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72A08" w14:textId="77777777" w:rsidR="00DD0EE3" w:rsidRDefault="00DD0EE3">
      <w:pPr>
        <w:ind w:leftChars="50" w:left="105"/>
        <w:jc w:val="center"/>
        <w:rPr>
          <w:rFonts w:ascii="宋体" w:hAnsi="宋体"/>
          <w:b/>
          <w:sz w:val="44"/>
          <w:szCs w:val="44"/>
        </w:rPr>
      </w:pPr>
    </w:p>
    <w:p w14:paraId="445DEB80" w14:textId="77777777" w:rsidR="00DD0EE3" w:rsidRDefault="00EE217B">
      <w:pPr>
        <w:ind w:leftChars="50" w:left="105"/>
        <w:jc w:val="center"/>
        <w:rPr>
          <w:rFonts w:ascii="宋体" w:hAnsi="宋体"/>
          <w:b/>
          <w:sz w:val="44"/>
          <w:szCs w:val="44"/>
        </w:rPr>
      </w:pPr>
      <w:r>
        <w:rPr>
          <w:rFonts w:ascii="宋体" w:hAnsi="宋体"/>
          <w:b/>
          <w:sz w:val="44"/>
          <w:szCs w:val="44"/>
        </w:rPr>
        <w:t>安徽</w:t>
      </w:r>
      <w:r>
        <w:rPr>
          <w:rFonts w:ascii="宋体" w:hAnsi="宋体" w:hint="eastAsia"/>
          <w:b/>
          <w:sz w:val="44"/>
          <w:szCs w:val="44"/>
        </w:rPr>
        <w:t>安兴发展</w:t>
      </w:r>
      <w:r>
        <w:rPr>
          <w:rFonts w:ascii="宋体" w:hAnsi="宋体"/>
          <w:b/>
          <w:sz w:val="44"/>
          <w:szCs w:val="44"/>
        </w:rPr>
        <w:t>有限责任公司</w:t>
      </w:r>
    </w:p>
    <w:p w14:paraId="271C4AF6" w14:textId="77777777" w:rsidR="00DD0EE3" w:rsidRDefault="00EE217B">
      <w:pPr>
        <w:ind w:leftChars="50" w:left="105"/>
        <w:jc w:val="center"/>
        <w:rPr>
          <w:rFonts w:ascii="宋体" w:hAnsi="宋体"/>
          <w:b/>
          <w:sz w:val="44"/>
          <w:szCs w:val="44"/>
        </w:rPr>
      </w:pPr>
      <w:r>
        <w:rPr>
          <w:rFonts w:ascii="宋体" w:hAnsi="宋体" w:hint="eastAsia"/>
          <w:b/>
          <w:sz w:val="44"/>
          <w:szCs w:val="44"/>
        </w:rPr>
        <w:t>第三方审计机构</w:t>
      </w:r>
    </w:p>
    <w:p w14:paraId="3B7FD03D" w14:textId="77777777" w:rsidR="00DD0EE3" w:rsidRDefault="00DD0EE3">
      <w:pPr>
        <w:jc w:val="center"/>
        <w:rPr>
          <w:rFonts w:ascii="Times New Roman" w:eastAsia="黑体" w:hAnsi="Times New Roman"/>
          <w:sz w:val="28"/>
          <w:szCs w:val="28"/>
        </w:rPr>
      </w:pPr>
    </w:p>
    <w:p w14:paraId="6850E0F9" w14:textId="77777777" w:rsidR="00DD0EE3" w:rsidRPr="00744A75" w:rsidRDefault="00DD0EE3">
      <w:pPr>
        <w:spacing w:line="400" w:lineRule="exact"/>
        <w:rPr>
          <w:rFonts w:ascii="Times New Roman" w:hAnsi="Times New Roman"/>
          <w:color w:val="000000"/>
        </w:rPr>
      </w:pPr>
    </w:p>
    <w:p w14:paraId="74A59019" w14:textId="77777777" w:rsidR="00DD0EE3" w:rsidRDefault="00DD0EE3">
      <w:pPr>
        <w:spacing w:line="400" w:lineRule="exact"/>
        <w:jc w:val="right"/>
        <w:rPr>
          <w:rFonts w:ascii="Times New Roman" w:hAnsi="Times New Roman"/>
          <w:color w:val="000000"/>
        </w:rPr>
      </w:pPr>
    </w:p>
    <w:p w14:paraId="3B9C73A3" w14:textId="77777777" w:rsidR="00DD0EE3" w:rsidRDefault="00DD0EE3">
      <w:pPr>
        <w:rPr>
          <w:rFonts w:ascii="Times New Roman" w:hAnsi="Times New Roman"/>
          <w:sz w:val="28"/>
          <w:szCs w:val="28"/>
        </w:rPr>
      </w:pPr>
    </w:p>
    <w:p w14:paraId="5DAEF582" w14:textId="77777777" w:rsidR="00DD0EE3" w:rsidRDefault="00DD0EE3">
      <w:pPr>
        <w:rPr>
          <w:rFonts w:ascii="Times New Roman" w:hAnsi="Times New Roman"/>
          <w:color w:val="000000"/>
          <w:sz w:val="28"/>
        </w:rPr>
      </w:pPr>
    </w:p>
    <w:p w14:paraId="26DCA233" w14:textId="77777777" w:rsidR="00DD0EE3" w:rsidRDefault="00EE217B">
      <w:pPr>
        <w:jc w:val="center"/>
        <w:rPr>
          <w:rFonts w:ascii="Times New Roman" w:eastAsia="黑体" w:hAnsi="Times New Roman"/>
          <w:color w:val="000000"/>
          <w:sz w:val="44"/>
        </w:rPr>
      </w:pPr>
      <w:r>
        <w:rPr>
          <w:rFonts w:ascii="Times New Roman" w:eastAsia="黑体" w:hAnsi="Times New Roman" w:hint="eastAsia"/>
          <w:color w:val="000000"/>
          <w:sz w:val="44"/>
        </w:rPr>
        <w:t>采购</w:t>
      </w:r>
      <w:r>
        <w:rPr>
          <w:rFonts w:ascii="Times New Roman" w:eastAsia="黑体" w:hAnsi="Times New Roman"/>
          <w:color w:val="000000"/>
          <w:sz w:val="44"/>
        </w:rPr>
        <w:t>文件</w:t>
      </w:r>
    </w:p>
    <w:p w14:paraId="215EF419" w14:textId="77777777" w:rsidR="00DD0EE3" w:rsidRDefault="00DD0EE3">
      <w:pPr>
        <w:spacing w:line="400" w:lineRule="exact"/>
        <w:rPr>
          <w:rFonts w:ascii="Times New Roman" w:hAnsi="Times New Roman"/>
          <w:color w:val="000000"/>
        </w:rPr>
      </w:pPr>
    </w:p>
    <w:p w14:paraId="3745BB36" w14:textId="77777777" w:rsidR="00DD0EE3" w:rsidRDefault="00DD0EE3">
      <w:pPr>
        <w:spacing w:line="400" w:lineRule="exact"/>
        <w:rPr>
          <w:rFonts w:ascii="Times New Roman" w:hAnsi="Times New Roman"/>
          <w:color w:val="000000"/>
        </w:rPr>
      </w:pPr>
    </w:p>
    <w:p w14:paraId="38E9E50B" w14:textId="77777777" w:rsidR="00DD0EE3" w:rsidRDefault="00DD0EE3">
      <w:pPr>
        <w:spacing w:line="400" w:lineRule="exact"/>
        <w:rPr>
          <w:rFonts w:ascii="Times New Roman" w:hAnsi="Times New Roman"/>
          <w:color w:val="000000"/>
        </w:rPr>
      </w:pPr>
    </w:p>
    <w:p w14:paraId="5E389CED" w14:textId="77777777" w:rsidR="00DD0EE3" w:rsidRDefault="00DD0EE3">
      <w:pPr>
        <w:spacing w:line="400" w:lineRule="exact"/>
        <w:rPr>
          <w:rFonts w:ascii="Times New Roman" w:hAnsi="Times New Roman"/>
          <w:color w:val="000000"/>
        </w:rPr>
      </w:pPr>
    </w:p>
    <w:p w14:paraId="5382AFD5" w14:textId="77777777" w:rsidR="00DD0EE3" w:rsidRDefault="00DD0EE3">
      <w:pPr>
        <w:spacing w:line="400" w:lineRule="exact"/>
        <w:rPr>
          <w:rFonts w:ascii="Times New Roman" w:hAnsi="Times New Roman"/>
          <w:color w:val="000000"/>
        </w:rPr>
      </w:pPr>
    </w:p>
    <w:p w14:paraId="75EDCEAD" w14:textId="77777777" w:rsidR="00DD0EE3" w:rsidRDefault="00DD0EE3">
      <w:pPr>
        <w:spacing w:line="400" w:lineRule="exact"/>
        <w:rPr>
          <w:rFonts w:ascii="Times New Roman" w:hAnsi="Times New Roman"/>
          <w:color w:val="000000"/>
        </w:rPr>
      </w:pPr>
    </w:p>
    <w:p w14:paraId="7C8980B0" w14:textId="77777777" w:rsidR="00DD0EE3" w:rsidRDefault="00DD0EE3">
      <w:pPr>
        <w:spacing w:line="400" w:lineRule="exact"/>
        <w:rPr>
          <w:rFonts w:ascii="Times New Roman" w:hAnsi="Times New Roman"/>
          <w:color w:val="000000"/>
        </w:rPr>
      </w:pPr>
    </w:p>
    <w:p w14:paraId="3D23B436" w14:textId="77777777" w:rsidR="00DD0EE3" w:rsidRDefault="00DD0EE3">
      <w:pPr>
        <w:spacing w:line="400" w:lineRule="exact"/>
        <w:rPr>
          <w:rFonts w:ascii="Times New Roman" w:hAnsi="Times New Roman"/>
          <w:color w:val="000000"/>
        </w:rPr>
      </w:pPr>
    </w:p>
    <w:p w14:paraId="6CF33A51" w14:textId="77777777" w:rsidR="00DD0EE3" w:rsidRDefault="00DD0EE3">
      <w:pPr>
        <w:spacing w:line="400" w:lineRule="exact"/>
        <w:rPr>
          <w:rFonts w:ascii="Times New Roman" w:hAnsi="Times New Roman"/>
          <w:color w:val="000000"/>
        </w:rPr>
      </w:pPr>
    </w:p>
    <w:p w14:paraId="65998502" w14:textId="77777777" w:rsidR="00DD0EE3" w:rsidRDefault="00DD0EE3">
      <w:pPr>
        <w:spacing w:line="400" w:lineRule="exact"/>
        <w:rPr>
          <w:rFonts w:ascii="Times New Roman" w:hAnsi="Times New Roman"/>
          <w:color w:val="000000"/>
        </w:rPr>
      </w:pPr>
    </w:p>
    <w:p w14:paraId="37A94189" w14:textId="77777777" w:rsidR="00DD0EE3" w:rsidRDefault="00DD0EE3" w:rsidP="002C7FCB">
      <w:pPr>
        <w:spacing w:line="400" w:lineRule="exact"/>
        <w:ind w:rightChars="-837" w:right="-1758"/>
        <w:rPr>
          <w:rFonts w:ascii="Times New Roman" w:hAnsi="Times New Roman"/>
          <w:color w:val="000000"/>
        </w:rPr>
      </w:pPr>
    </w:p>
    <w:p w14:paraId="612491C1" w14:textId="77777777" w:rsidR="00DD0EE3" w:rsidRDefault="00DD0EE3">
      <w:pPr>
        <w:spacing w:line="400" w:lineRule="exact"/>
        <w:rPr>
          <w:rFonts w:ascii="Times New Roman" w:hAnsi="Times New Roman"/>
          <w:color w:val="000000"/>
        </w:rPr>
      </w:pPr>
    </w:p>
    <w:p w14:paraId="514B99C6" w14:textId="77777777" w:rsidR="00DD0EE3" w:rsidRDefault="00EE217B">
      <w:pPr>
        <w:spacing w:line="360" w:lineRule="auto"/>
        <w:ind w:firstLineChars="607" w:firstLine="1700"/>
        <w:jc w:val="left"/>
        <w:rPr>
          <w:rFonts w:ascii="Times New Roman" w:eastAsia="黑体" w:hAnsi="Times New Roman"/>
          <w:color w:val="000000"/>
          <w:sz w:val="28"/>
        </w:rPr>
      </w:pPr>
      <w:r>
        <w:rPr>
          <w:rFonts w:ascii="Times New Roman" w:eastAsia="黑体" w:hAnsi="Times New Roman" w:hint="eastAsia"/>
          <w:color w:val="000000"/>
          <w:sz w:val="28"/>
        </w:rPr>
        <w:t>采购人</w:t>
      </w:r>
      <w:r>
        <w:rPr>
          <w:rFonts w:ascii="Times New Roman" w:eastAsia="黑体" w:hAnsi="Times New Roman"/>
          <w:color w:val="000000"/>
          <w:sz w:val="28"/>
        </w:rPr>
        <w:t>：</w:t>
      </w:r>
      <w:r>
        <w:rPr>
          <w:rFonts w:ascii="Times New Roman" w:eastAsia="黑体" w:hAnsi="Times New Roman" w:hint="eastAsia"/>
          <w:color w:val="000000"/>
          <w:sz w:val="28"/>
        </w:rPr>
        <w:t>安徽安兴发展有限责任公司</w:t>
      </w:r>
    </w:p>
    <w:p w14:paraId="12266239" w14:textId="77777777" w:rsidR="00DD0EE3" w:rsidRDefault="00DD0EE3">
      <w:pPr>
        <w:pStyle w:val="a5"/>
      </w:pPr>
    </w:p>
    <w:p w14:paraId="095520C4" w14:textId="77777777" w:rsidR="00DD0EE3" w:rsidRDefault="00EE217B">
      <w:pPr>
        <w:jc w:val="center"/>
        <w:rPr>
          <w:rFonts w:ascii="Times New Roman" w:eastAsia="黑体" w:hAnsi="Times New Roman"/>
          <w:color w:val="000000"/>
          <w:sz w:val="28"/>
        </w:rPr>
      </w:pPr>
      <w:r>
        <w:rPr>
          <w:rFonts w:ascii="Times New Roman" w:hAnsi="Times New Roman"/>
          <w:color w:val="000000"/>
          <w:u w:val="single"/>
        </w:rPr>
        <w:t xml:space="preserve"> </w:t>
      </w:r>
      <w:r>
        <w:rPr>
          <w:rFonts w:ascii="Times New Roman" w:hAnsi="Times New Roman" w:hint="eastAsia"/>
          <w:color w:val="000000"/>
          <w:u w:val="single"/>
        </w:rPr>
        <w:t>2026</w:t>
      </w:r>
      <w:r>
        <w:rPr>
          <w:rFonts w:ascii="Times New Roman" w:hAnsi="Times New Roman"/>
          <w:color w:val="000000"/>
          <w:u w:val="single"/>
        </w:rPr>
        <w:t xml:space="preserve"> </w:t>
      </w:r>
      <w:r>
        <w:rPr>
          <w:rFonts w:ascii="Times New Roman" w:eastAsia="黑体" w:hAnsi="Times New Roman"/>
          <w:color w:val="000000"/>
          <w:sz w:val="28"/>
        </w:rPr>
        <w:t>年</w:t>
      </w:r>
      <w:r>
        <w:rPr>
          <w:rFonts w:ascii="Times New Roman" w:hAnsi="Times New Roman"/>
          <w:color w:val="000000"/>
          <w:u w:val="single"/>
        </w:rPr>
        <w:t xml:space="preserve"> </w:t>
      </w:r>
      <w:r>
        <w:rPr>
          <w:rFonts w:ascii="Times New Roman" w:hAnsi="Times New Roman" w:hint="eastAsia"/>
          <w:color w:val="000000"/>
          <w:u w:val="single"/>
        </w:rPr>
        <w:t>4</w:t>
      </w:r>
      <w:r>
        <w:rPr>
          <w:rFonts w:ascii="Times New Roman" w:hAnsi="Times New Roman"/>
          <w:color w:val="000000"/>
          <w:u w:val="single"/>
        </w:rPr>
        <w:t xml:space="preserve"> </w:t>
      </w:r>
      <w:r>
        <w:rPr>
          <w:rFonts w:ascii="Times New Roman" w:eastAsia="黑体" w:hAnsi="Times New Roman"/>
          <w:color w:val="000000"/>
          <w:sz w:val="28"/>
        </w:rPr>
        <w:t>月</w:t>
      </w:r>
    </w:p>
    <w:p w14:paraId="256ECA5B" w14:textId="77777777" w:rsidR="00DD0EE3" w:rsidRDefault="00DD0EE3">
      <w:pPr>
        <w:jc w:val="center"/>
        <w:rPr>
          <w:rFonts w:ascii="Times New Roman" w:eastAsia="黑体" w:hAnsi="Times New Roman"/>
          <w:color w:val="000000"/>
          <w:sz w:val="28"/>
        </w:rPr>
      </w:pPr>
    </w:p>
    <w:p w14:paraId="57D8DA64" w14:textId="77777777" w:rsidR="00DD0EE3" w:rsidRDefault="00EE217B">
      <w:pPr>
        <w:jc w:val="center"/>
        <w:rPr>
          <w:rFonts w:ascii="Times New Roman" w:hAnsi="Times New Roman"/>
          <w:color w:val="000000"/>
        </w:rPr>
      </w:pPr>
      <w:r>
        <w:rPr>
          <w:rFonts w:ascii="Times New Roman" w:hAnsi="Times New Roman"/>
          <w:color w:val="000000"/>
        </w:rPr>
        <w:br w:type="page"/>
      </w:r>
    </w:p>
    <w:p w14:paraId="4959B967" w14:textId="77777777" w:rsidR="00DD0EE3" w:rsidRDefault="00EE217B">
      <w:pPr>
        <w:jc w:val="center"/>
        <w:rPr>
          <w:rFonts w:ascii="黑体" w:eastAsia="黑体" w:hAnsi="黑体"/>
          <w:color w:val="000000"/>
          <w:sz w:val="32"/>
        </w:rPr>
      </w:pPr>
      <w:r>
        <w:rPr>
          <w:rFonts w:ascii="黑体" w:eastAsia="黑体" w:hAnsi="黑体" w:hint="eastAsia"/>
          <w:color w:val="000000"/>
          <w:sz w:val="32"/>
        </w:rPr>
        <w:lastRenderedPageBreak/>
        <w:t>目  录</w:t>
      </w:r>
    </w:p>
    <w:p w14:paraId="1C5D5DE4" w14:textId="77777777" w:rsidR="00DD0EE3" w:rsidRDefault="00DD0EE3">
      <w:pPr>
        <w:jc w:val="center"/>
        <w:rPr>
          <w:rFonts w:ascii="Times New Roman" w:hAnsi="Times New Roman"/>
          <w:color w:val="000000"/>
        </w:rPr>
      </w:pPr>
    </w:p>
    <w:p w14:paraId="002D5A45" w14:textId="77777777" w:rsidR="00DD0EE3" w:rsidRDefault="00EE217B">
      <w:pPr>
        <w:pStyle w:val="1"/>
        <w:tabs>
          <w:tab w:val="right" w:leader="dot" w:pos="8634"/>
        </w:tabs>
        <w:rPr>
          <w:rFonts w:asciiTheme="minorEastAsia" w:eastAsiaTheme="minorEastAsia" w:hAnsiTheme="minorEastAsia"/>
          <w:color w:val="000000"/>
          <w:sz w:val="32"/>
          <w:szCs w:val="32"/>
        </w:rPr>
      </w:pPr>
      <w:r>
        <w:rPr>
          <w:rFonts w:asciiTheme="minorEastAsia" w:eastAsiaTheme="minorEastAsia" w:hAnsiTheme="minorEastAsia"/>
          <w:color w:val="000000"/>
          <w:sz w:val="32"/>
          <w:szCs w:val="32"/>
        </w:rPr>
        <w:fldChar w:fldCharType="begin"/>
      </w:r>
      <w:r>
        <w:rPr>
          <w:rFonts w:asciiTheme="minorEastAsia" w:eastAsiaTheme="minorEastAsia" w:hAnsiTheme="minorEastAsia"/>
          <w:color w:val="000000"/>
          <w:sz w:val="32"/>
          <w:szCs w:val="32"/>
        </w:rPr>
        <w:instrText xml:space="preserve"> TOC \o "1-3" \h \z \u </w:instrText>
      </w:r>
      <w:r>
        <w:rPr>
          <w:rFonts w:asciiTheme="minorEastAsia" w:eastAsiaTheme="minorEastAsia" w:hAnsiTheme="minorEastAsia"/>
          <w:color w:val="000000"/>
          <w:sz w:val="32"/>
          <w:szCs w:val="32"/>
        </w:rPr>
        <w:fldChar w:fldCharType="separate"/>
      </w:r>
      <w:hyperlink w:anchor="_Toc3061" w:history="1">
        <w:r w:rsidR="00DD0EE3">
          <w:rPr>
            <w:rFonts w:asciiTheme="minorEastAsia" w:eastAsiaTheme="minorEastAsia" w:hAnsiTheme="minorEastAsia" w:hint="eastAsia"/>
            <w:sz w:val="32"/>
            <w:szCs w:val="32"/>
          </w:rPr>
          <w:t>第一章</w:t>
        </w:r>
      </w:hyperlink>
      <w:r>
        <w:rPr>
          <w:rFonts w:asciiTheme="minorEastAsia" w:eastAsiaTheme="minorEastAsia" w:hAnsiTheme="minorEastAsia" w:hint="eastAsia"/>
          <w:sz w:val="32"/>
          <w:szCs w:val="32"/>
        </w:rPr>
        <w:t xml:space="preserve">  服务</w:t>
      </w:r>
      <w:r>
        <w:rPr>
          <w:rFonts w:asciiTheme="minorEastAsia" w:eastAsiaTheme="minorEastAsia" w:hAnsiTheme="minorEastAsia" w:hint="eastAsia"/>
          <w:color w:val="000000"/>
          <w:sz w:val="32"/>
          <w:szCs w:val="32"/>
        </w:rPr>
        <w:t>采购</w:t>
      </w:r>
      <w:r>
        <w:rPr>
          <w:rFonts w:asciiTheme="minorEastAsia" w:eastAsiaTheme="minorEastAsia" w:hAnsiTheme="minorEastAsia"/>
          <w:color w:val="000000"/>
          <w:sz w:val="32"/>
          <w:szCs w:val="32"/>
        </w:rPr>
        <w:t>公告</w:t>
      </w:r>
    </w:p>
    <w:p w14:paraId="096C1EFA" w14:textId="77777777" w:rsidR="00DD0EE3" w:rsidRDefault="00DD0EE3"/>
    <w:p w14:paraId="191E9533" w14:textId="77777777" w:rsidR="00DD0EE3" w:rsidRDefault="00676222">
      <w:pPr>
        <w:pStyle w:val="1"/>
        <w:tabs>
          <w:tab w:val="right" w:leader="dot" w:pos="8634"/>
        </w:tabs>
        <w:rPr>
          <w:rFonts w:asciiTheme="minorEastAsia" w:eastAsiaTheme="minorEastAsia" w:hAnsiTheme="minorEastAsia"/>
          <w:sz w:val="32"/>
          <w:szCs w:val="32"/>
        </w:rPr>
      </w:pPr>
      <w:hyperlink w:anchor="_Toc25298" w:history="1">
        <w:r w:rsidR="00DD0EE3">
          <w:rPr>
            <w:rFonts w:asciiTheme="minorEastAsia" w:eastAsiaTheme="minorEastAsia" w:hAnsiTheme="minorEastAsia"/>
            <w:sz w:val="32"/>
            <w:szCs w:val="32"/>
          </w:rPr>
          <w:t>第二章</w:t>
        </w:r>
        <w:r w:rsidR="00DD0EE3">
          <w:rPr>
            <w:rFonts w:asciiTheme="minorEastAsia" w:eastAsiaTheme="minorEastAsia" w:hAnsiTheme="minorEastAsia" w:hint="eastAsia"/>
            <w:sz w:val="32"/>
            <w:szCs w:val="32"/>
          </w:rPr>
          <w:t xml:space="preserve">  </w:t>
        </w:r>
      </w:hyperlink>
      <w:r w:rsidR="00DD0EE3">
        <w:rPr>
          <w:rFonts w:asciiTheme="minorEastAsia" w:eastAsiaTheme="minorEastAsia" w:hAnsiTheme="minorEastAsia" w:hint="eastAsia"/>
          <w:sz w:val="32"/>
          <w:szCs w:val="32"/>
        </w:rPr>
        <w:t>采购项目</w:t>
      </w:r>
      <w:r w:rsidR="00DD0EE3">
        <w:rPr>
          <w:rFonts w:asciiTheme="minorEastAsia" w:eastAsiaTheme="minorEastAsia" w:hAnsiTheme="minorEastAsia"/>
          <w:sz w:val="32"/>
          <w:szCs w:val="32"/>
        </w:rPr>
        <w:t>基本情况</w:t>
      </w:r>
    </w:p>
    <w:p w14:paraId="29922B69" w14:textId="77777777" w:rsidR="00DD0EE3" w:rsidRDefault="00DD0EE3"/>
    <w:p w14:paraId="06089901" w14:textId="77777777" w:rsidR="00DD0EE3" w:rsidRDefault="00676222">
      <w:pPr>
        <w:pStyle w:val="1"/>
        <w:tabs>
          <w:tab w:val="right" w:leader="dot" w:pos="8634"/>
        </w:tabs>
        <w:rPr>
          <w:rFonts w:asciiTheme="minorEastAsia" w:eastAsiaTheme="minorEastAsia" w:hAnsiTheme="minorEastAsia"/>
          <w:sz w:val="32"/>
          <w:szCs w:val="32"/>
        </w:rPr>
      </w:pPr>
      <w:hyperlink w:anchor="_Toc25570" w:history="1">
        <w:r w:rsidR="00DD0EE3">
          <w:rPr>
            <w:rFonts w:asciiTheme="minorEastAsia" w:eastAsiaTheme="minorEastAsia" w:hAnsiTheme="minorEastAsia"/>
            <w:sz w:val="32"/>
            <w:szCs w:val="32"/>
          </w:rPr>
          <w:t>第三章</w:t>
        </w:r>
        <w:r w:rsidR="00DD0EE3">
          <w:rPr>
            <w:rFonts w:asciiTheme="minorEastAsia" w:eastAsiaTheme="minorEastAsia" w:hAnsiTheme="minorEastAsia" w:hint="eastAsia"/>
            <w:sz w:val="32"/>
            <w:szCs w:val="32"/>
          </w:rPr>
          <w:t xml:space="preserve">  评审</w:t>
        </w:r>
        <w:r w:rsidR="00DD0EE3">
          <w:rPr>
            <w:rFonts w:asciiTheme="minorEastAsia" w:eastAsiaTheme="minorEastAsia" w:hAnsiTheme="minorEastAsia"/>
            <w:sz w:val="32"/>
            <w:szCs w:val="32"/>
          </w:rPr>
          <w:t>办法</w:t>
        </w:r>
      </w:hyperlink>
    </w:p>
    <w:p w14:paraId="04FDD733" w14:textId="77777777" w:rsidR="00DD0EE3" w:rsidRDefault="00DD0EE3"/>
    <w:p w14:paraId="520D47C1" w14:textId="77777777" w:rsidR="00DD0EE3" w:rsidRDefault="00676222">
      <w:pPr>
        <w:pStyle w:val="1"/>
        <w:tabs>
          <w:tab w:val="right" w:leader="dot" w:pos="8634"/>
        </w:tabs>
        <w:rPr>
          <w:rFonts w:asciiTheme="minorEastAsia" w:eastAsiaTheme="minorEastAsia" w:hAnsiTheme="minorEastAsia"/>
          <w:sz w:val="32"/>
          <w:szCs w:val="32"/>
        </w:rPr>
      </w:pPr>
      <w:hyperlink w:anchor="_Toc5509" w:history="1">
        <w:r w:rsidR="00DD0EE3">
          <w:rPr>
            <w:rFonts w:asciiTheme="minorEastAsia" w:eastAsiaTheme="minorEastAsia" w:hAnsiTheme="minorEastAsia"/>
            <w:sz w:val="32"/>
            <w:szCs w:val="32"/>
          </w:rPr>
          <w:t>第四章</w:t>
        </w:r>
        <w:r w:rsidR="00DD0EE3">
          <w:rPr>
            <w:rFonts w:asciiTheme="minorEastAsia" w:eastAsiaTheme="minorEastAsia" w:hAnsiTheme="minorEastAsia" w:hint="eastAsia"/>
            <w:sz w:val="32"/>
            <w:szCs w:val="32"/>
          </w:rPr>
          <w:t xml:space="preserve">  </w:t>
        </w:r>
      </w:hyperlink>
      <w:r w:rsidR="00DD0EE3">
        <w:rPr>
          <w:rFonts w:asciiTheme="minorEastAsia" w:eastAsiaTheme="minorEastAsia" w:hAnsiTheme="minorEastAsia" w:hint="eastAsia"/>
          <w:sz w:val="32"/>
          <w:szCs w:val="32"/>
        </w:rPr>
        <w:t>投标文件</w:t>
      </w:r>
      <w:r w:rsidR="00DD0EE3">
        <w:rPr>
          <w:rFonts w:asciiTheme="minorEastAsia" w:eastAsiaTheme="minorEastAsia" w:hAnsiTheme="minorEastAsia"/>
          <w:sz w:val="32"/>
          <w:szCs w:val="32"/>
        </w:rPr>
        <w:t>格式</w:t>
      </w:r>
    </w:p>
    <w:p w14:paraId="5BC1144C" w14:textId="77777777" w:rsidR="00DD0EE3" w:rsidRDefault="00DD0EE3"/>
    <w:p w14:paraId="36AEDB68" w14:textId="77777777" w:rsidR="00DD0EE3" w:rsidRPr="00601D18" w:rsidRDefault="00EE217B">
      <w:pPr>
        <w:rPr>
          <w:rFonts w:asciiTheme="minorEastAsia" w:eastAsiaTheme="minorEastAsia" w:hAnsiTheme="minorEastAsia"/>
          <w:sz w:val="32"/>
          <w:szCs w:val="32"/>
        </w:rPr>
      </w:pPr>
      <w:r>
        <w:rPr>
          <w:rFonts w:asciiTheme="minorEastAsia" w:eastAsiaTheme="minorEastAsia" w:hAnsiTheme="minorEastAsia"/>
          <w:color w:val="000000"/>
          <w:sz w:val="32"/>
          <w:szCs w:val="32"/>
        </w:rPr>
        <w:fldChar w:fldCharType="end"/>
      </w:r>
      <w:r w:rsidRPr="00601D18">
        <w:rPr>
          <w:rFonts w:asciiTheme="minorHAnsi" w:hAnsiTheme="minorHAnsi" w:cstheme="minorHAnsi" w:hint="eastAsia"/>
          <w:b/>
          <w:bCs/>
          <w:caps/>
          <w:sz w:val="32"/>
          <w:szCs w:val="32"/>
        </w:rPr>
        <w:t>第五章</w:t>
      </w:r>
      <w:r w:rsidRPr="00601D18">
        <w:rPr>
          <w:rFonts w:asciiTheme="minorHAnsi" w:hAnsiTheme="minorHAnsi" w:cstheme="minorHAnsi" w:hint="eastAsia"/>
          <w:b/>
          <w:bCs/>
          <w:caps/>
          <w:sz w:val="32"/>
          <w:szCs w:val="32"/>
        </w:rPr>
        <w:t xml:space="preserve">  </w:t>
      </w:r>
      <w:r w:rsidRPr="00601D18">
        <w:rPr>
          <w:rFonts w:asciiTheme="minorHAnsi" w:hAnsiTheme="minorHAnsi" w:cstheme="minorHAnsi" w:hint="eastAsia"/>
          <w:b/>
          <w:bCs/>
          <w:caps/>
          <w:sz w:val="32"/>
          <w:szCs w:val="32"/>
        </w:rPr>
        <w:t>合同主要条款</w:t>
      </w:r>
    </w:p>
    <w:p w14:paraId="2BB7EBA1" w14:textId="77777777" w:rsidR="00DD0EE3" w:rsidRDefault="00DD0EE3">
      <w:pPr>
        <w:pStyle w:val="20"/>
      </w:pPr>
    </w:p>
    <w:p w14:paraId="7DCBBCB8" w14:textId="77777777" w:rsidR="00DD0EE3" w:rsidRDefault="00DD0EE3">
      <w:pPr>
        <w:pStyle w:val="20"/>
      </w:pPr>
    </w:p>
    <w:p w14:paraId="0421BE4E" w14:textId="77777777" w:rsidR="00DD0EE3" w:rsidRDefault="00DD0EE3">
      <w:pPr>
        <w:pStyle w:val="20"/>
      </w:pPr>
    </w:p>
    <w:p w14:paraId="5980774D" w14:textId="77777777" w:rsidR="00DD0EE3" w:rsidRDefault="00DD0EE3">
      <w:pPr>
        <w:pStyle w:val="20"/>
      </w:pPr>
    </w:p>
    <w:p w14:paraId="06F41EA1" w14:textId="77777777" w:rsidR="00DD0EE3" w:rsidRDefault="00DD0EE3">
      <w:pPr>
        <w:pStyle w:val="20"/>
      </w:pPr>
    </w:p>
    <w:p w14:paraId="45485503" w14:textId="77777777" w:rsidR="00DD0EE3" w:rsidRDefault="00DD0EE3">
      <w:pPr>
        <w:pStyle w:val="20"/>
      </w:pPr>
    </w:p>
    <w:p w14:paraId="4588A74F" w14:textId="77777777" w:rsidR="00DD0EE3" w:rsidRDefault="00DD0EE3">
      <w:pPr>
        <w:pStyle w:val="20"/>
      </w:pPr>
    </w:p>
    <w:p w14:paraId="1ABE92D5" w14:textId="77777777" w:rsidR="00DD0EE3" w:rsidRDefault="00DD0EE3">
      <w:pPr>
        <w:pStyle w:val="20"/>
      </w:pPr>
    </w:p>
    <w:p w14:paraId="4AE661B8" w14:textId="77777777" w:rsidR="00DD0EE3" w:rsidRDefault="00DD0EE3">
      <w:pPr>
        <w:pStyle w:val="20"/>
      </w:pPr>
    </w:p>
    <w:p w14:paraId="2797EEC6" w14:textId="77777777" w:rsidR="00DD0EE3" w:rsidRDefault="00DD0EE3">
      <w:pPr>
        <w:pStyle w:val="20"/>
      </w:pPr>
    </w:p>
    <w:p w14:paraId="5DA93B09" w14:textId="77777777" w:rsidR="00DD0EE3" w:rsidRDefault="00DD0EE3">
      <w:pPr>
        <w:pStyle w:val="20"/>
      </w:pPr>
    </w:p>
    <w:p w14:paraId="25F08C61" w14:textId="77777777" w:rsidR="00DD0EE3" w:rsidRDefault="00DD0EE3">
      <w:pPr>
        <w:pStyle w:val="20"/>
      </w:pPr>
    </w:p>
    <w:p w14:paraId="0A63E4A3" w14:textId="77777777" w:rsidR="00DD0EE3" w:rsidRDefault="00DD0EE3">
      <w:pPr>
        <w:pStyle w:val="20"/>
      </w:pPr>
    </w:p>
    <w:p w14:paraId="7469E415" w14:textId="77777777" w:rsidR="00DD0EE3" w:rsidRDefault="00DD0EE3">
      <w:pPr>
        <w:ind w:leftChars="50" w:left="105" w:firstLineChars="800" w:firstLine="2891"/>
        <w:rPr>
          <w:rFonts w:ascii="宋体" w:hAnsi="宋体"/>
          <w:b/>
          <w:sz w:val="36"/>
          <w:szCs w:val="36"/>
        </w:rPr>
      </w:pPr>
    </w:p>
    <w:p w14:paraId="2AEA7F52" w14:textId="77777777" w:rsidR="00DD0EE3" w:rsidRDefault="00DD0EE3">
      <w:pPr>
        <w:ind w:leftChars="50" w:left="105" w:firstLineChars="800" w:firstLine="2891"/>
        <w:rPr>
          <w:rFonts w:ascii="宋体" w:hAnsi="宋体"/>
          <w:b/>
          <w:sz w:val="36"/>
          <w:szCs w:val="36"/>
        </w:rPr>
      </w:pPr>
    </w:p>
    <w:p w14:paraId="05FDBD8A" w14:textId="77777777" w:rsidR="00DD0EE3" w:rsidRDefault="00DD0EE3">
      <w:pPr>
        <w:rPr>
          <w:rFonts w:ascii="宋体" w:hAnsi="宋体"/>
          <w:b/>
          <w:sz w:val="36"/>
          <w:szCs w:val="36"/>
        </w:rPr>
      </w:pPr>
    </w:p>
    <w:p w14:paraId="1FFEE332" w14:textId="77777777" w:rsidR="00DD0EE3" w:rsidRDefault="00EE217B">
      <w:pPr>
        <w:jc w:val="center"/>
        <w:rPr>
          <w:rFonts w:ascii="宋体" w:hAnsi="宋体"/>
          <w:b/>
          <w:sz w:val="44"/>
          <w:szCs w:val="44"/>
        </w:rPr>
      </w:pPr>
      <w:r>
        <w:rPr>
          <w:rFonts w:ascii="宋体" w:hAnsi="宋体" w:hint="eastAsia"/>
          <w:b/>
          <w:sz w:val="44"/>
          <w:szCs w:val="44"/>
        </w:rPr>
        <w:lastRenderedPageBreak/>
        <w:t>第一章  服务采购公告</w:t>
      </w:r>
    </w:p>
    <w:p w14:paraId="69C9BAF6" w14:textId="77777777" w:rsidR="00DD0EE3" w:rsidRDefault="00DD0EE3">
      <w:pPr>
        <w:pStyle w:val="20"/>
      </w:pPr>
    </w:p>
    <w:p w14:paraId="51AE787F" w14:textId="77777777" w:rsidR="00DD0EE3" w:rsidRDefault="00EE217B">
      <w:pPr>
        <w:ind w:leftChars="50" w:left="105"/>
        <w:jc w:val="center"/>
        <w:rPr>
          <w:rFonts w:ascii="宋体" w:hAnsi="宋体"/>
          <w:b/>
          <w:sz w:val="32"/>
          <w:szCs w:val="32"/>
        </w:rPr>
      </w:pPr>
      <w:r>
        <w:rPr>
          <w:rFonts w:ascii="宋体" w:hAnsi="宋体"/>
          <w:b/>
          <w:sz w:val="32"/>
          <w:szCs w:val="32"/>
        </w:rPr>
        <w:t>安徽</w:t>
      </w:r>
      <w:r>
        <w:rPr>
          <w:rFonts w:ascii="宋体" w:hAnsi="宋体" w:hint="eastAsia"/>
          <w:b/>
          <w:sz w:val="32"/>
          <w:szCs w:val="32"/>
        </w:rPr>
        <w:t>安兴发展</w:t>
      </w:r>
      <w:r>
        <w:rPr>
          <w:rFonts w:ascii="宋体" w:hAnsi="宋体"/>
          <w:b/>
          <w:sz w:val="32"/>
          <w:szCs w:val="32"/>
        </w:rPr>
        <w:t>有限责任公司</w:t>
      </w:r>
      <w:r>
        <w:rPr>
          <w:rFonts w:ascii="宋体" w:hAnsi="宋体" w:hint="eastAsia"/>
          <w:b/>
          <w:sz w:val="32"/>
          <w:szCs w:val="32"/>
        </w:rPr>
        <w:t>第三方审计机构服务采购</w:t>
      </w:r>
      <w:r>
        <w:rPr>
          <w:rFonts w:ascii="宋体" w:hAnsi="宋体"/>
          <w:b/>
          <w:sz w:val="32"/>
          <w:szCs w:val="32"/>
        </w:rPr>
        <w:t>公告</w:t>
      </w:r>
    </w:p>
    <w:p w14:paraId="11D48DB7" w14:textId="77777777" w:rsidR="00DD0EE3" w:rsidRDefault="00DD0EE3">
      <w:pPr>
        <w:pStyle w:val="20"/>
      </w:pPr>
    </w:p>
    <w:p w14:paraId="0FC16F43" w14:textId="77777777" w:rsidR="00DD0EE3" w:rsidRDefault="00EE217B">
      <w:pPr>
        <w:ind w:firstLineChars="200" w:firstLine="640"/>
        <w:rPr>
          <w:rFonts w:ascii="仿宋" w:eastAsia="仿宋" w:hAnsi="仿宋"/>
          <w:sz w:val="32"/>
          <w:szCs w:val="32"/>
        </w:rPr>
      </w:pPr>
      <w:r>
        <w:rPr>
          <w:rFonts w:ascii="仿宋" w:eastAsia="仿宋" w:hAnsi="仿宋"/>
          <w:sz w:val="32"/>
          <w:szCs w:val="32"/>
        </w:rPr>
        <w:t>安徽</w:t>
      </w:r>
      <w:r>
        <w:rPr>
          <w:rFonts w:ascii="仿宋" w:eastAsia="仿宋" w:hAnsi="仿宋" w:hint="eastAsia"/>
          <w:sz w:val="32"/>
          <w:szCs w:val="32"/>
        </w:rPr>
        <w:t>安兴发展</w:t>
      </w:r>
      <w:r>
        <w:rPr>
          <w:rFonts w:ascii="仿宋" w:eastAsia="仿宋" w:hAnsi="仿宋"/>
          <w:sz w:val="32"/>
          <w:szCs w:val="32"/>
        </w:rPr>
        <w:t>有限责任公司</w:t>
      </w:r>
      <w:r>
        <w:rPr>
          <w:rFonts w:ascii="仿宋" w:eastAsia="仿宋" w:hAnsi="仿宋" w:hint="eastAsia"/>
          <w:sz w:val="32"/>
          <w:szCs w:val="32"/>
        </w:rPr>
        <w:t>拟对所属子公司萧县安兴龙城旅游开发有限责任公司原法定代表人秦高华同志、六安市安兴置业有限公司原法定代表人唐然同志、淮北安兴古镇文化旅游开发有限公司原法定代表人李厚胜同志、合肥相淮置业有限公司原法定代表人周围同志开展经济责任审计。本着“公开、公平、公正”的原则，现</w:t>
      </w:r>
      <w:r>
        <w:rPr>
          <w:rFonts w:ascii="仿宋" w:eastAsia="仿宋" w:hAnsi="仿宋"/>
          <w:sz w:val="32"/>
          <w:szCs w:val="32"/>
        </w:rPr>
        <w:t>发布公开遴选公告，</w:t>
      </w:r>
      <w:r>
        <w:rPr>
          <w:rFonts w:ascii="仿宋" w:eastAsia="仿宋" w:hAnsi="仿宋" w:hint="eastAsia"/>
          <w:sz w:val="32"/>
          <w:szCs w:val="32"/>
        </w:rPr>
        <w:t>诚邀第三方审计</w:t>
      </w:r>
      <w:r>
        <w:rPr>
          <w:rFonts w:ascii="仿宋" w:eastAsia="仿宋" w:hAnsi="仿宋"/>
          <w:sz w:val="32"/>
          <w:szCs w:val="32"/>
        </w:rPr>
        <w:t>机构</w:t>
      </w:r>
      <w:r>
        <w:rPr>
          <w:rFonts w:ascii="仿宋" w:eastAsia="仿宋" w:hAnsi="仿宋" w:hint="eastAsia"/>
          <w:sz w:val="32"/>
          <w:szCs w:val="32"/>
        </w:rPr>
        <w:t>参与。</w:t>
      </w:r>
    </w:p>
    <w:p w14:paraId="0A9E11F4" w14:textId="77777777" w:rsidR="00DD0EE3" w:rsidRDefault="00EE217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一、审计项目</w:t>
      </w:r>
    </w:p>
    <w:p w14:paraId="1120B2A8" w14:textId="3B655916"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共四个项目，</w:t>
      </w:r>
      <w:r>
        <w:rPr>
          <w:rFonts w:ascii="仿宋" w:eastAsia="仿宋" w:hAnsi="仿宋"/>
          <w:sz w:val="32"/>
          <w:szCs w:val="32"/>
        </w:rPr>
        <w:t>项目名称</w:t>
      </w:r>
      <w:r>
        <w:rPr>
          <w:rFonts w:ascii="仿宋" w:eastAsia="仿宋" w:hAnsi="仿宋" w:hint="eastAsia"/>
          <w:sz w:val="32"/>
          <w:szCs w:val="32"/>
        </w:rPr>
        <w:t>分别为</w:t>
      </w:r>
      <w:r>
        <w:rPr>
          <w:rFonts w:ascii="仿宋" w:eastAsia="仿宋" w:hAnsi="仿宋"/>
          <w:sz w:val="32"/>
          <w:szCs w:val="32"/>
        </w:rPr>
        <w:t>：</w:t>
      </w:r>
      <w:bookmarkStart w:id="0" w:name="_Hlk226983098"/>
      <w:r>
        <w:rPr>
          <w:rFonts w:ascii="仿宋" w:eastAsia="仿宋" w:hAnsi="仿宋" w:hint="eastAsia"/>
          <w:sz w:val="32"/>
          <w:szCs w:val="32"/>
        </w:rPr>
        <w:t>秦高华同志自2024年7月至2026年3月</w:t>
      </w:r>
      <w:r>
        <w:rPr>
          <w:rFonts w:ascii="仿宋" w:eastAsia="仿宋" w:hAnsi="仿宋"/>
          <w:sz w:val="32"/>
          <w:szCs w:val="32"/>
        </w:rPr>
        <w:t>任</w:t>
      </w:r>
      <w:r>
        <w:rPr>
          <w:rFonts w:ascii="仿宋" w:eastAsia="仿宋" w:hAnsi="仿宋" w:hint="eastAsia"/>
          <w:sz w:val="32"/>
          <w:szCs w:val="32"/>
        </w:rPr>
        <w:t>萧县安兴龙城旅游开发有限责任公司法定代表人、总经理</w:t>
      </w:r>
      <w:r>
        <w:rPr>
          <w:rFonts w:ascii="仿宋" w:eastAsia="仿宋" w:hAnsi="仿宋"/>
          <w:sz w:val="32"/>
          <w:szCs w:val="32"/>
        </w:rPr>
        <w:t>期间的</w:t>
      </w:r>
      <w:r>
        <w:rPr>
          <w:rFonts w:ascii="仿宋" w:eastAsia="仿宋" w:hAnsi="仿宋" w:hint="eastAsia"/>
          <w:sz w:val="32"/>
          <w:szCs w:val="32"/>
        </w:rPr>
        <w:t>经济责任审计</w:t>
      </w:r>
      <w:bookmarkEnd w:id="0"/>
      <w:r>
        <w:rPr>
          <w:rFonts w:ascii="仿宋" w:eastAsia="仿宋" w:hAnsi="仿宋" w:hint="eastAsia"/>
          <w:sz w:val="32"/>
          <w:szCs w:val="32"/>
        </w:rPr>
        <w:t>、唐然同志自2023年4月至2026年3月任六安市安兴置业有限公司法定代表人、总经理期间的经济责任审计、李厚胜同志自2023年11月至2026年3月任淮北安兴古镇文化旅游开发有限公司法定代表人期间的经济责任审计、周围同志自2024年4月至2026年3月任合肥相淮置业有限公司法定代表人、总经理期间的经济责任审计。</w:t>
      </w:r>
    </w:p>
    <w:p w14:paraId="49241D60" w14:textId="230F13C0" w:rsidR="002D5719" w:rsidRDefault="00EE217B" w:rsidP="002D5719">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sidR="00CA264F">
        <w:rPr>
          <w:rFonts w:ascii="黑体" w:eastAsia="黑体" w:hAnsi="黑体" w:hint="eastAsia"/>
          <w:sz w:val="32"/>
          <w:szCs w:val="32"/>
        </w:rPr>
        <w:t>招标</w:t>
      </w:r>
      <w:r>
        <w:rPr>
          <w:rFonts w:ascii="黑体" w:eastAsia="黑体" w:hAnsi="黑体"/>
          <w:sz w:val="32"/>
          <w:szCs w:val="32"/>
        </w:rPr>
        <w:t>单位</w:t>
      </w:r>
    </w:p>
    <w:p w14:paraId="5D8DBC48" w14:textId="315FF418" w:rsidR="00DD0EE3" w:rsidRPr="002D5719" w:rsidRDefault="00EE217B" w:rsidP="002D5719">
      <w:pPr>
        <w:adjustRightInd w:val="0"/>
        <w:snapToGrid w:val="0"/>
        <w:spacing w:line="560" w:lineRule="exact"/>
        <w:ind w:firstLineChars="200" w:firstLine="640"/>
        <w:rPr>
          <w:rFonts w:ascii="黑体" w:eastAsia="黑体" w:hAnsi="黑体"/>
          <w:sz w:val="32"/>
          <w:szCs w:val="32"/>
        </w:rPr>
      </w:pPr>
      <w:r>
        <w:rPr>
          <w:rFonts w:ascii="仿宋" w:eastAsia="仿宋" w:hAnsi="仿宋" w:hint="eastAsia"/>
          <w:sz w:val="32"/>
          <w:szCs w:val="32"/>
        </w:rPr>
        <w:t>安徽</w:t>
      </w:r>
      <w:r>
        <w:rPr>
          <w:rFonts w:ascii="仿宋" w:eastAsia="仿宋" w:hAnsi="仿宋"/>
          <w:sz w:val="32"/>
          <w:szCs w:val="32"/>
        </w:rPr>
        <w:t>安兴发展有限责任公司</w:t>
      </w:r>
    </w:p>
    <w:p w14:paraId="0AB5C309" w14:textId="77777777" w:rsidR="00DD0EE3" w:rsidRDefault="00EE217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、参选单位资格要求</w:t>
      </w:r>
    </w:p>
    <w:p w14:paraId="029241F5"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（一）依法成立，具备国家法定的审计业务执业资格的会计师事务所；</w:t>
      </w:r>
    </w:p>
    <w:p w14:paraId="0321D895"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（二）通过注册会计师协会上一年度年检，连续正常执业三年以上，具有健全的内部管理和执业质量控制制度；</w:t>
      </w:r>
    </w:p>
    <w:p w14:paraId="3A58839D"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（三）具备承担国有企业领导干部经济责任审计业务能力，具有相关项目经验；</w:t>
      </w:r>
    </w:p>
    <w:p w14:paraId="13D8E829"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（四）具有良好的执业质量和诚信记录，在承担国有企业审计、评估和咨询业务中未出现重大质量问题和不良记录，在信用中国查询无不良信用记录（附截图）。</w:t>
      </w:r>
    </w:p>
    <w:p w14:paraId="27B8DFD9" w14:textId="77777777" w:rsidR="00DD0EE3" w:rsidRPr="00601D18" w:rsidRDefault="00EE217B">
      <w:pPr>
        <w:adjustRightInd w:val="0"/>
        <w:snapToGrid w:val="0"/>
        <w:spacing w:line="560" w:lineRule="exact"/>
        <w:ind w:firstLineChars="200" w:firstLine="640"/>
        <w:rPr>
          <w:rFonts w:ascii="黑体" w:eastAsia="黑体" w:hAnsi="黑体"/>
          <w:sz w:val="32"/>
          <w:szCs w:val="32"/>
        </w:rPr>
      </w:pPr>
      <w:bookmarkStart w:id="1" w:name="heading_3"/>
      <w:r w:rsidRPr="00601D18">
        <w:rPr>
          <w:rFonts w:ascii="黑体" w:eastAsia="黑体" w:hAnsi="黑体" w:hint="eastAsia"/>
          <w:sz w:val="32"/>
          <w:szCs w:val="32"/>
        </w:rPr>
        <w:t>四、招标文件的获取</w:t>
      </w:r>
      <w:bookmarkEnd w:id="1"/>
    </w:p>
    <w:p w14:paraId="2DF13720" w14:textId="114EE7EC" w:rsidR="00DD0EE3" w:rsidRPr="00744A75" w:rsidRDefault="00EE217B">
      <w:pPr>
        <w:adjustRightInd w:val="0"/>
        <w:snapToGrid w:val="0"/>
        <w:spacing w:line="560" w:lineRule="exact"/>
        <w:ind w:firstLineChars="200" w:firstLine="640"/>
        <w:rPr>
          <w:rFonts w:ascii="仿宋" w:eastAsia="仿宋" w:hAnsi="仿宋"/>
          <w:sz w:val="32"/>
          <w:szCs w:val="32"/>
        </w:rPr>
      </w:pPr>
      <w:r w:rsidRPr="00601D18">
        <w:rPr>
          <w:rFonts w:ascii="仿宋" w:eastAsia="仿宋" w:hAnsi="仿宋" w:hint="eastAsia"/>
          <w:sz w:val="32"/>
          <w:szCs w:val="32"/>
        </w:rPr>
        <w:t>获取时间</w:t>
      </w:r>
      <w:r w:rsidRPr="00744A75">
        <w:rPr>
          <w:rFonts w:ascii="仿宋" w:eastAsia="仿宋" w:hAnsi="仿宋" w:hint="eastAsia"/>
          <w:sz w:val="32"/>
          <w:szCs w:val="32"/>
        </w:rPr>
        <w:t>：2026 年</w:t>
      </w:r>
      <w:r w:rsidR="00D21DD0" w:rsidRPr="00744A75">
        <w:rPr>
          <w:rFonts w:ascii="仿宋" w:eastAsia="仿宋" w:hAnsi="仿宋" w:hint="eastAsia"/>
          <w:sz w:val="32"/>
          <w:szCs w:val="32"/>
        </w:rPr>
        <w:t xml:space="preserve"> 4</w:t>
      </w:r>
      <w:r w:rsidRPr="00744A75">
        <w:rPr>
          <w:rFonts w:ascii="仿宋" w:eastAsia="仿宋" w:hAnsi="仿宋" w:hint="eastAsia"/>
          <w:sz w:val="32"/>
          <w:szCs w:val="32"/>
        </w:rPr>
        <w:t xml:space="preserve">月 </w:t>
      </w:r>
      <w:r w:rsidR="00D21DD0" w:rsidRPr="00744A75">
        <w:rPr>
          <w:rFonts w:ascii="仿宋" w:eastAsia="仿宋" w:hAnsi="仿宋"/>
          <w:sz w:val="32"/>
          <w:szCs w:val="32"/>
        </w:rPr>
        <w:t>17</w:t>
      </w:r>
      <w:r w:rsidRPr="00744A75">
        <w:rPr>
          <w:rFonts w:ascii="仿宋" w:eastAsia="仿宋" w:hAnsi="仿宋" w:hint="eastAsia"/>
          <w:sz w:val="32"/>
          <w:szCs w:val="32"/>
        </w:rPr>
        <w:t xml:space="preserve"> 日 至 2026年</w:t>
      </w:r>
      <w:r w:rsidR="00D21DD0" w:rsidRPr="00744A75">
        <w:rPr>
          <w:rFonts w:ascii="仿宋" w:eastAsia="仿宋" w:hAnsi="仿宋" w:hint="eastAsia"/>
          <w:sz w:val="32"/>
          <w:szCs w:val="32"/>
        </w:rPr>
        <w:t>4</w:t>
      </w:r>
      <w:r w:rsidRPr="00744A75">
        <w:rPr>
          <w:rFonts w:ascii="仿宋" w:eastAsia="仿宋" w:hAnsi="仿宋" w:hint="eastAsia"/>
          <w:sz w:val="32"/>
          <w:szCs w:val="32"/>
        </w:rPr>
        <w:t xml:space="preserve"> 月</w:t>
      </w:r>
      <w:r w:rsidR="00D21DD0" w:rsidRPr="00744A75">
        <w:rPr>
          <w:rFonts w:ascii="仿宋" w:eastAsia="仿宋" w:hAnsi="仿宋" w:hint="eastAsia"/>
          <w:sz w:val="32"/>
          <w:szCs w:val="32"/>
        </w:rPr>
        <w:t>21</w:t>
      </w:r>
      <w:r w:rsidRPr="00744A75">
        <w:rPr>
          <w:rFonts w:ascii="仿宋" w:eastAsia="仿宋" w:hAnsi="仿宋" w:hint="eastAsia"/>
          <w:sz w:val="32"/>
          <w:szCs w:val="32"/>
        </w:rPr>
        <w:t>日</w:t>
      </w:r>
      <w:r w:rsidR="00153DA6" w:rsidRPr="00744A75">
        <w:rPr>
          <w:rFonts w:ascii="仿宋" w:eastAsia="仿宋" w:hAnsi="仿宋"/>
          <w:sz w:val="32"/>
          <w:szCs w:val="32"/>
        </w:rPr>
        <w:t xml:space="preserve"> </w:t>
      </w:r>
    </w:p>
    <w:p w14:paraId="012F8CF4" w14:textId="080EF535" w:rsidR="00DD0EE3" w:rsidRPr="00601D18" w:rsidRDefault="00EE217B">
      <w:pPr>
        <w:adjustRightInd w:val="0"/>
        <w:snapToGrid w:val="0"/>
        <w:spacing w:line="560" w:lineRule="exact"/>
        <w:ind w:firstLineChars="200" w:firstLine="640"/>
        <w:rPr>
          <w:rFonts w:ascii="仿宋" w:eastAsia="仿宋" w:hAnsi="仿宋"/>
          <w:sz w:val="32"/>
          <w:szCs w:val="32"/>
        </w:rPr>
      </w:pPr>
      <w:r w:rsidRPr="00744A75">
        <w:rPr>
          <w:rFonts w:ascii="仿宋" w:eastAsia="仿宋" w:hAnsi="仿宋" w:hint="eastAsia"/>
          <w:sz w:val="32"/>
          <w:szCs w:val="32"/>
        </w:rPr>
        <w:t>获取方式：通过</w:t>
      </w:r>
      <w:r w:rsidR="00153DA6" w:rsidRPr="00744A75">
        <w:rPr>
          <w:rFonts w:ascii="仿宋" w:eastAsia="仿宋" w:hAnsi="仿宋" w:hint="eastAsia"/>
          <w:sz w:val="32"/>
          <w:szCs w:val="32"/>
        </w:rPr>
        <w:t>招标</w:t>
      </w:r>
      <w:r w:rsidR="00153DA6" w:rsidRPr="00744A75">
        <w:rPr>
          <w:rFonts w:ascii="仿宋" w:eastAsia="仿宋" w:hAnsi="仿宋"/>
          <w:sz w:val="32"/>
          <w:szCs w:val="32"/>
        </w:rPr>
        <w:t>信息发布平台自行下载，</w:t>
      </w:r>
      <w:r w:rsidRPr="00744A75">
        <w:rPr>
          <w:rFonts w:ascii="仿宋" w:eastAsia="仿宋" w:hAnsi="仿宋" w:hint="eastAsia"/>
          <w:sz w:val="32"/>
          <w:szCs w:val="32"/>
        </w:rPr>
        <w:t>获取电子版招标文件。</w:t>
      </w:r>
      <w:bookmarkStart w:id="2" w:name="_GoBack"/>
      <w:bookmarkEnd w:id="2"/>
    </w:p>
    <w:p w14:paraId="17F34F03" w14:textId="77777777" w:rsidR="00DD0EE3" w:rsidRPr="00601D18" w:rsidRDefault="00EE217B">
      <w:pPr>
        <w:adjustRightInd w:val="0"/>
        <w:snapToGrid w:val="0"/>
        <w:spacing w:line="560" w:lineRule="exact"/>
        <w:ind w:firstLineChars="200" w:firstLine="640"/>
        <w:rPr>
          <w:rFonts w:ascii="仿宋" w:eastAsia="仿宋" w:hAnsi="仿宋"/>
          <w:sz w:val="32"/>
          <w:szCs w:val="32"/>
        </w:rPr>
      </w:pPr>
      <w:r w:rsidRPr="00601D18">
        <w:rPr>
          <w:rFonts w:ascii="仿宋" w:eastAsia="仿宋" w:hAnsi="仿宋" w:hint="eastAsia"/>
          <w:sz w:val="32"/>
          <w:szCs w:val="32"/>
        </w:rPr>
        <w:t>招标文件费用：[免费 ]</w:t>
      </w:r>
    </w:p>
    <w:p w14:paraId="51FFE687" w14:textId="77777777" w:rsidR="00F30044" w:rsidRDefault="00EE217B" w:rsidP="00F30044">
      <w:pPr>
        <w:adjustRightInd w:val="0"/>
        <w:snapToGrid w:val="0"/>
        <w:spacing w:line="560" w:lineRule="exact"/>
        <w:ind w:firstLineChars="200" w:firstLine="640"/>
      </w:pPr>
      <w:r w:rsidRPr="00601D18">
        <w:rPr>
          <w:rFonts w:ascii="仿宋" w:eastAsia="仿宋" w:hAnsi="仿宋" w:hint="eastAsia"/>
          <w:sz w:val="32"/>
          <w:szCs w:val="32"/>
        </w:rPr>
        <w:t>招标信息发表平台：安徽安兴发展有限责任公司网站、安徽省文化旅游投资控股集团有限公司</w:t>
      </w:r>
    </w:p>
    <w:p w14:paraId="496BCC7A" w14:textId="2EB43271" w:rsidR="00DD0EE3" w:rsidRPr="00F30044" w:rsidRDefault="00EE217B" w:rsidP="00F30044">
      <w:pPr>
        <w:adjustRightInd w:val="0"/>
        <w:snapToGrid w:val="0"/>
        <w:spacing w:line="560" w:lineRule="exact"/>
        <w:ind w:firstLineChars="200" w:firstLine="640"/>
      </w:pPr>
      <w:r>
        <w:rPr>
          <w:rFonts w:ascii="黑体" w:eastAsia="黑体" w:hAnsi="黑体" w:hint="eastAsia"/>
          <w:sz w:val="32"/>
          <w:szCs w:val="32"/>
        </w:rPr>
        <w:t>五、参选文件的递交</w:t>
      </w:r>
    </w:p>
    <w:p w14:paraId="340A5B39"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（一）申请人报名参与本项目，需递交以下材料（包括但不限于）：</w:t>
      </w:r>
    </w:p>
    <w:p w14:paraId="7995931D" w14:textId="57CE7A5A"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1、单位相关资质证明</w:t>
      </w:r>
      <w:r w:rsidR="00CA5568">
        <w:rPr>
          <w:rFonts w:ascii="仿宋" w:eastAsia="仿宋" w:hAnsi="仿宋" w:hint="eastAsia"/>
          <w:sz w:val="32"/>
          <w:szCs w:val="32"/>
        </w:rPr>
        <w:t>(含</w:t>
      </w:r>
      <w:r w:rsidR="00CA5568" w:rsidRPr="00601D18">
        <w:rPr>
          <w:rFonts w:ascii="仿宋" w:eastAsia="仿宋" w:hAnsi="仿宋" w:hint="eastAsia"/>
          <w:sz w:val="32"/>
          <w:szCs w:val="32"/>
        </w:rPr>
        <w:t>投标人委派授权代表持营业执照复印件、法</w:t>
      </w:r>
      <w:r w:rsidR="00CA5568">
        <w:rPr>
          <w:rFonts w:ascii="仿宋" w:eastAsia="仿宋" w:hAnsi="仿宋" w:hint="eastAsia"/>
          <w:sz w:val="32"/>
          <w:szCs w:val="32"/>
        </w:rPr>
        <w:t>定代表人身份证明、授权委托书、相关资质证书复印件（加盖公章）)</w:t>
      </w:r>
      <w:r>
        <w:rPr>
          <w:rFonts w:ascii="仿宋" w:eastAsia="仿宋" w:hAnsi="仿宋" w:hint="eastAsia"/>
          <w:sz w:val="32"/>
          <w:szCs w:val="32"/>
        </w:rPr>
        <w:t>；</w:t>
      </w:r>
    </w:p>
    <w:p w14:paraId="33534D67"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2、项目审计工作方案，方案中需说明：预计的审计时间、工作预案等；</w:t>
      </w:r>
    </w:p>
    <w:p w14:paraId="1BE1B4C8"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3、拟派出审计人员信息及资格证明，审计团队要求4人以上（包括4人），其中注册会计师1人以上；</w:t>
      </w:r>
    </w:p>
    <w:p w14:paraId="54FB0DEA"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4、省属企业经济责任审计的案例业绩，附合同或审计报告；</w:t>
      </w:r>
    </w:p>
    <w:p w14:paraId="383D619A"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5、加盖事务所公章的报价单（四个项目分别报价）；</w:t>
      </w:r>
    </w:p>
    <w:p w14:paraId="253395D7"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6、其他证明资料；</w:t>
      </w:r>
    </w:p>
    <w:p w14:paraId="1F6C5919"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7、投标文件需密封胶装，逾期送达及未按指定地点送达的参选文件，我司不予受理。</w:t>
      </w:r>
    </w:p>
    <w:p w14:paraId="0EE0F5A4"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（二）参选文件递交时间及地点： </w:t>
      </w:r>
    </w:p>
    <w:p w14:paraId="0CF8FD93" w14:textId="764801CA"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时间：</w:t>
      </w:r>
      <w:r w:rsidRPr="00744A75">
        <w:rPr>
          <w:rFonts w:ascii="仿宋" w:eastAsia="仿宋" w:hAnsi="仿宋" w:hint="eastAsia"/>
          <w:sz w:val="32"/>
          <w:szCs w:val="32"/>
        </w:rPr>
        <w:t>2026年</w:t>
      </w:r>
      <w:r w:rsidR="00153DA6" w:rsidRPr="00744A75">
        <w:rPr>
          <w:rFonts w:ascii="仿宋" w:eastAsia="仿宋" w:hAnsi="仿宋" w:hint="eastAsia"/>
          <w:sz w:val="32"/>
          <w:szCs w:val="32"/>
        </w:rPr>
        <w:t>4</w:t>
      </w:r>
      <w:r w:rsidRPr="00744A75">
        <w:rPr>
          <w:rFonts w:ascii="仿宋" w:eastAsia="仿宋" w:hAnsi="仿宋" w:hint="eastAsia"/>
          <w:sz w:val="32"/>
          <w:szCs w:val="32"/>
        </w:rPr>
        <w:t>月</w:t>
      </w:r>
      <w:r w:rsidR="00153DA6" w:rsidRPr="00744A75">
        <w:rPr>
          <w:rFonts w:ascii="仿宋" w:eastAsia="仿宋" w:hAnsi="仿宋" w:hint="eastAsia"/>
          <w:sz w:val="32"/>
          <w:szCs w:val="32"/>
        </w:rPr>
        <w:t>30</w:t>
      </w:r>
      <w:r w:rsidRPr="00744A75">
        <w:rPr>
          <w:rFonts w:ascii="仿宋" w:eastAsia="仿宋" w:hAnsi="仿宋" w:hint="eastAsia"/>
          <w:sz w:val="32"/>
          <w:szCs w:val="32"/>
        </w:rPr>
        <w:t>日</w:t>
      </w:r>
      <w:r w:rsidR="00153DA6" w:rsidRPr="00744A75">
        <w:rPr>
          <w:rFonts w:ascii="仿宋" w:eastAsia="仿宋" w:hAnsi="仿宋" w:hint="eastAsia"/>
          <w:sz w:val="32"/>
          <w:szCs w:val="32"/>
        </w:rPr>
        <w:t>10:0</w:t>
      </w:r>
      <w:r w:rsidRPr="00744A75">
        <w:rPr>
          <w:rFonts w:ascii="仿宋" w:eastAsia="仿宋" w:hAnsi="仿宋" w:hint="eastAsia"/>
          <w:sz w:val="32"/>
          <w:szCs w:val="32"/>
        </w:rPr>
        <w:t>0之前</w:t>
      </w:r>
      <w:r>
        <w:rPr>
          <w:rFonts w:ascii="仿宋" w:eastAsia="仿宋" w:hAnsi="仿宋" w:hint="eastAsia"/>
          <w:sz w:val="32"/>
          <w:szCs w:val="32"/>
        </w:rPr>
        <w:t>；</w:t>
      </w:r>
    </w:p>
    <w:p w14:paraId="5B717354"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地点：安徽省合肥市长江中路369号CBD中央广场写字楼704</w:t>
      </w:r>
    </w:p>
    <w:p w14:paraId="768C8136"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（三）联系人及联系方式：</w:t>
      </w:r>
    </w:p>
    <w:p w14:paraId="6F7AB6DB"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联系人：陆经理</w:t>
      </w:r>
    </w:p>
    <w:p w14:paraId="4C8685C4"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联系电话：0551-62852154        </w:t>
      </w:r>
    </w:p>
    <w:p w14:paraId="1CF94C65" w14:textId="46D655EE" w:rsidR="00DD0EE3" w:rsidRPr="00F30044" w:rsidRDefault="00F30044">
      <w:pPr>
        <w:adjustRightInd w:val="0"/>
        <w:snapToGrid w:val="0"/>
        <w:spacing w:line="560" w:lineRule="exact"/>
        <w:ind w:firstLineChars="200" w:firstLine="640"/>
        <w:rPr>
          <w:rFonts w:ascii="黑体" w:eastAsia="黑体" w:hAnsi="黑体"/>
          <w:sz w:val="32"/>
          <w:szCs w:val="32"/>
        </w:rPr>
      </w:pPr>
      <w:r w:rsidRPr="00F30044">
        <w:rPr>
          <w:rFonts w:ascii="黑体" w:eastAsia="黑体" w:hAnsi="黑体" w:hint="eastAsia"/>
          <w:sz w:val="32"/>
          <w:szCs w:val="32"/>
        </w:rPr>
        <w:t>六、选聘程序</w:t>
      </w:r>
    </w:p>
    <w:p w14:paraId="553CC6A0" w14:textId="77777777" w:rsidR="00DD0EE3" w:rsidRDefault="00EE217B">
      <w:pPr>
        <w:adjustRightInd w:val="0"/>
        <w:snapToGrid w:val="0"/>
        <w:spacing w:line="560" w:lineRule="exact"/>
        <w:ind w:firstLineChars="200" w:firstLine="640"/>
        <w:rPr>
          <w:rFonts w:ascii="仿宋" w:eastAsia="仿宋" w:hAnsi="仿宋"/>
          <w:sz w:val="32"/>
          <w:szCs w:val="32"/>
          <w:highlight w:val="yellow"/>
        </w:rPr>
      </w:pPr>
      <w:r>
        <w:rPr>
          <w:rFonts w:ascii="仿宋" w:eastAsia="仿宋" w:hAnsi="仿宋" w:hint="eastAsia"/>
          <w:sz w:val="32"/>
          <w:szCs w:val="32"/>
        </w:rPr>
        <w:t>我司组建遴选小组，拟对参选单位按照遴选评分标准进行评分，根据综合得分排名确定候选名次，</w:t>
      </w:r>
      <w:r w:rsidRPr="00601D18">
        <w:rPr>
          <w:rFonts w:ascii="仿宋" w:eastAsia="仿宋" w:hAnsi="仿宋" w:hint="eastAsia"/>
          <w:sz w:val="32"/>
          <w:szCs w:val="32"/>
        </w:rPr>
        <w:t>得分最高者为中选单位。</w:t>
      </w:r>
    </w:p>
    <w:p w14:paraId="616AEF85" w14:textId="55FFDA9A" w:rsidR="00DD0EE3" w:rsidRPr="00F30044" w:rsidRDefault="00F30044">
      <w:pPr>
        <w:adjustRightInd w:val="0"/>
        <w:snapToGrid w:val="0"/>
        <w:spacing w:line="560" w:lineRule="exact"/>
        <w:ind w:firstLineChars="200" w:firstLine="640"/>
        <w:rPr>
          <w:rFonts w:ascii="黑体" w:eastAsia="黑体" w:hAnsi="黑体"/>
          <w:sz w:val="32"/>
          <w:szCs w:val="32"/>
        </w:rPr>
      </w:pPr>
      <w:r w:rsidRPr="00F30044">
        <w:rPr>
          <w:rFonts w:ascii="黑体" w:eastAsia="黑体" w:hAnsi="黑体" w:hint="eastAsia"/>
          <w:sz w:val="32"/>
          <w:szCs w:val="32"/>
        </w:rPr>
        <w:t>七、选取结果公示</w:t>
      </w:r>
    </w:p>
    <w:p w14:paraId="1C6BCCD5"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选取结果将在网站公示3个工作日，若无异议，即由我司所属相关子公司与确定的中介机构签订《审计业务约定书》。</w:t>
      </w:r>
    </w:p>
    <w:p w14:paraId="6654E88A" w14:textId="173DAE85" w:rsidR="00DD0EE3" w:rsidRPr="00F30044" w:rsidRDefault="00F30044">
      <w:pPr>
        <w:adjustRightInd w:val="0"/>
        <w:snapToGrid w:val="0"/>
        <w:spacing w:line="560" w:lineRule="exact"/>
        <w:ind w:firstLineChars="200" w:firstLine="640"/>
        <w:rPr>
          <w:rFonts w:ascii="黑体" w:eastAsia="黑体" w:hAnsi="黑体"/>
          <w:sz w:val="32"/>
          <w:szCs w:val="32"/>
        </w:rPr>
      </w:pPr>
      <w:r w:rsidRPr="00F30044">
        <w:rPr>
          <w:rFonts w:ascii="黑体" w:eastAsia="黑体" w:hAnsi="黑体" w:hint="eastAsia"/>
          <w:sz w:val="32"/>
          <w:szCs w:val="32"/>
        </w:rPr>
        <w:t>八、解释</w:t>
      </w:r>
    </w:p>
    <w:p w14:paraId="0E168578" w14:textId="77777777" w:rsidR="00DD0EE3" w:rsidRDefault="00EE217B">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 xml:space="preserve">本次公开遴选最终解释权归安徽安兴发展有限责任公司所有。   </w:t>
      </w:r>
    </w:p>
    <w:p w14:paraId="7ED194C4" w14:textId="77777777" w:rsidR="00F30044" w:rsidRDefault="00F30044" w:rsidP="00F30044">
      <w:pPr>
        <w:pStyle w:val="3"/>
        <w:rPr>
          <w:lang w:val="en-US"/>
        </w:rPr>
      </w:pPr>
    </w:p>
    <w:p w14:paraId="7BD9850C" w14:textId="77777777" w:rsidR="00F30044" w:rsidRPr="00F30044" w:rsidRDefault="00F30044" w:rsidP="00F30044"/>
    <w:p w14:paraId="60010A58" w14:textId="77777777" w:rsidR="00DD0EE3" w:rsidRDefault="00EE217B">
      <w:r>
        <w:rPr>
          <w:rFonts w:ascii="仿宋" w:eastAsia="仿宋" w:hAnsi="仿宋"/>
          <w:sz w:val="32"/>
          <w:szCs w:val="32"/>
        </w:rPr>
        <w:t xml:space="preserve"> </w:t>
      </w:r>
      <w:r>
        <w:rPr>
          <w:rFonts w:ascii="仿宋" w:eastAsia="仿宋" w:hAnsi="仿宋" w:hint="eastAsia"/>
          <w:sz w:val="32"/>
          <w:szCs w:val="32"/>
        </w:rPr>
        <w:t xml:space="preserve">    </w:t>
      </w:r>
    </w:p>
    <w:p w14:paraId="5BEE736C" w14:textId="77777777" w:rsidR="00F30044" w:rsidRDefault="00F30044">
      <w:pPr>
        <w:pStyle w:val="1"/>
        <w:tabs>
          <w:tab w:val="right" w:leader="dot" w:pos="8634"/>
        </w:tabs>
        <w:jc w:val="center"/>
      </w:pPr>
    </w:p>
    <w:p w14:paraId="4ADD5164" w14:textId="77777777" w:rsidR="00F30044" w:rsidRDefault="00F30044">
      <w:pPr>
        <w:pStyle w:val="1"/>
        <w:tabs>
          <w:tab w:val="right" w:leader="dot" w:pos="8634"/>
        </w:tabs>
        <w:jc w:val="center"/>
      </w:pPr>
    </w:p>
    <w:p w14:paraId="3399625E" w14:textId="77777777" w:rsidR="00F30044" w:rsidRDefault="00F30044">
      <w:pPr>
        <w:pStyle w:val="1"/>
        <w:tabs>
          <w:tab w:val="right" w:leader="dot" w:pos="8634"/>
        </w:tabs>
        <w:jc w:val="center"/>
      </w:pPr>
    </w:p>
    <w:p w14:paraId="52E718F3" w14:textId="77777777" w:rsidR="00F30044" w:rsidRDefault="00F30044">
      <w:pPr>
        <w:pStyle w:val="1"/>
        <w:tabs>
          <w:tab w:val="right" w:leader="dot" w:pos="8634"/>
        </w:tabs>
        <w:jc w:val="center"/>
      </w:pPr>
    </w:p>
    <w:p w14:paraId="6BF61181" w14:textId="77777777" w:rsidR="00F30044" w:rsidRDefault="00F30044">
      <w:pPr>
        <w:pStyle w:val="1"/>
        <w:tabs>
          <w:tab w:val="right" w:leader="dot" w:pos="8634"/>
        </w:tabs>
        <w:jc w:val="center"/>
      </w:pPr>
    </w:p>
    <w:p w14:paraId="5BABEBDB" w14:textId="77777777" w:rsidR="00F30044" w:rsidRDefault="00F30044">
      <w:pPr>
        <w:pStyle w:val="1"/>
        <w:tabs>
          <w:tab w:val="right" w:leader="dot" w:pos="8634"/>
        </w:tabs>
        <w:jc w:val="center"/>
      </w:pPr>
    </w:p>
    <w:p w14:paraId="00054069" w14:textId="77777777" w:rsidR="00F30044" w:rsidRDefault="00F30044">
      <w:pPr>
        <w:pStyle w:val="1"/>
        <w:tabs>
          <w:tab w:val="right" w:leader="dot" w:pos="8634"/>
        </w:tabs>
        <w:jc w:val="center"/>
      </w:pPr>
    </w:p>
    <w:p w14:paraId="4E3E9BDF" w14:textId="77777777" w:rsidR="00F30044" w:rsidRDefault="00F30044">
      <w:pPr>
        <w:pStyle w:val="1"/>
        <w:tabs>
          <w:tab w:val="right" w:leader="dot" w:pos="8634"/>
        </w:tabs>
        <w:jc w:val="center"/>
      </w:pPr>
    </w:p>
    <w:p w14:paraId="246BD239" w14:textId="77777777" w:rsidR="00F30044" w:rsidRDefault="00F30044">
      <w:pPr>
        <w:pStyle w:val="1"/>
        <w:tabs>
          <w:tab w:val="right" w:leader="dot" w:pos="8634"/>
        </w:tabs>
        <w:jc w:val="center"/>
      </w:pPr>
    </w:p>
    <w:p w14:paraId="7EEFA859" w14:textId="77777777" w:rsidR="00F30044" w:rsidRDefault="00F30044">
      <w:pPr>
        <w:pStyle w:val="1"/>
        <w:tabs>
          <w:tab w:val="right" w:leader="dot" w:pos="8634"/>
        </w:tabs>
        <w:jc w:val="center"/>
      </w:pPr>
    </w:p>
    <w:p w14:paraId="4CA3EB36" w14:textId="77777777" w:rsidR="00F30044" w:rsidRDefault="00F30044">
      <w:pPr>
        <w:pStyle w:val="1"/>
        <w:tabs>
          <w:tab w:val="right" w:leader="dot" w:pos="8634"/>
        </w:tabs>
        <w:jc w:val="center"/>
      </w:pPr>
    </w:p>
    <w:p w14:paraId="125699D4" w14:textId="77777777" w:rsidR="00F30044" w:rsidRDefault="00F30044">
      <w:pPr>
        <w:pStyle w:val="1"/>
        <w:tabs>
          <w:tab w:val="right" w:leader="dot" w:pos="8634"/>
        </w:tabs>
        <w:jc w:val="center"/>
      </w:pPr>
    </w:p>
    <w:p w14:paraId="0FF64D5B" w14:textId="77777777" w:rsidR="00F30044" w:rsidRDefault="00F30044">
      <w:pPr>
        <w:pStyle w:val="1"/>
        <w:tabs>
          <w:tab w:val="right" w:leader="dot" w:pos="8634"/>
        </w:tabs>
        <w:jc w:val="center"/>
      </w:pPr>
    </w:p>
    <w:p w14:paraId="2D33BDA5" w14:textId="77777777" w:rsidR="00F30044" w:rsidRDefault="00F30044">
      <w:pPr>
        <w:pStyle w:val="1"/>
        <w:tabs>
          <w:tab w:val="right" w:leader="dot" w:pos="8634"/>
        </w:tabs>
        <w:jc w:val="center"/>
      </w:pPr>
    </w:p>
    <w:p w14:paraId="3AA4062E" w14:textId="77777777" w:rsidR="00F30044" w:rsidRDefault="00F30044">
      <w:pPr>
        <w:pStyle w:val="1"/>
        <w:tabs>
          <w:tab w:val="right" w:leader="dot" w:pos="8634"/>
        </w:tabs>
        <w:jc w:val="center"/>
      </w:pPr>
    </w:p>
    <w:p w14:paraId="7B31C07B" w14:textId="77777777" w:rsidR="00F30044" w:rsidRDefault="00F30044">
      <w:pPr>
        <w:pStyle w:val="1"/>
        <w:tabs>
          <w:tab w:val="right" w:leader="dot" w:pos="8634"/>
        </w:tabs>
        <w:jc w:val="center"/>
      </w:pPr>
    </w:p>
    <w:p w14:paraId="526D66DA" w14:textId="77777777" w:rsidR="00F30044" w:rsidRDefault="00F30044">
      <w:pPr>
        <w:pStyle w:val="1"/>
        <w:tabs>
          <w:tab w:val="right" w:leader="dot" w:pos="8634"/>
        </w:tabs>
        <w:jc w:val="center"/>
      </w:pPr>
    </w:p>
    <w:p w14:paraId="54405E27" w14:textId="77777777" w:rsidR="00F30044" w:rsidRDefault="00F30044">
      <w:pPr>
        <w:pStyle w:val="1"/>
        <w:tabs>
          <w:tab w:val="right" w:leader="dot" w:pos="8634"/>
        </w:tabs>
        <w:jc w:val="center"/>
      </w:pPr>
    </w:p>
    <w:p w14:paraId="086111CE" w14:textId="77777777" w:rsidR="00F30044" w:rsidRDefault="00F30044">
      <w:pPr>
        <w:pStyle w:val="1"/>
        <w:tabs>
          <w:tab w:val="right" w:leader="dot" w:pos="8634"/>
        </w:tabs>
        <w:jc w:val="center"/>
      </w:pPr>
    </w:p>
    <w:p w14:paraId="5BFDAD05" w14:textId="77777777" w:rsidR="00F30044" w:rsidRDefault="00F30044">
      <w:pPr>
        <w:pStyle w:val="1"/>
        <w:tabs>
          <w:tab w:val="right" w:leader="dot" w:pos="8634"/>
        </w:tabs>
        <w:jc w:val="center"/>
      </w:pPr>
    </w:p>
    <w:p w14:paraId="0D755D62" w14:textId="77777777" w:rsidR="00F30044" w:rsidRDefault="00F30044">
      <w:pPr>
        <w:pStyle w:val="1"/>
        <w:tabs>
          <w:tab w:val="right" w:leader="dot" w:pos="8634"/>
        </w:tabs>
        <w:jc w:val="center"/>
      </w:pPr>
    </w:p>
    <w:p w14:paraId="1E86ACCF" w14:textId="77777777" w:rsidR="00F30044" w:rsidRDefault="00F30044">
      <w:pPr>
        <w:pStyle w:val="1"/>
        <w:tabs>
          <w:tab w:val="right" w:leader="dot" w:pos="8634"/>
        </w:tabs>
        <w:jc w:val="center"/>
      </w:pPr>
    </w:p>
    <w:p w14:paraId="5DB4CD29" w14:textId="77777777" w:rsidR="00A42030" w:rsidRDefault="00A42030">
      <w:pPr>
        <w:pStyle w:val="1"/>
        <w:tabs>
          <w:tab w:val="right" w:leader="dot" w:pos="8634"/>
        </w:tabs>
        <w:jc w:val="center"/>
      </w:pPr>
    </w:p>
    <w:p w14:paraId="7C2F801F" w14:textId="77777777" w:rsidR="00A42030" w:rsidRDefault="00A42030">
      <w:pPr>
        <w:pStyle w:val="1"/>
        <w:tabs>
          <w:tab w:val="right" w:leader="dot" w:pos="8634"/>
        </w:tabs>
        <w:jc w:val="center"/>
      </w:pPr>
    </w:p>
    <w:p w14:paraId="73059AA2" w14:textId="6A8C2C26" w:rsidR="00DD0EE3" w:rsidRDefault="00676222">
      <w:pPr>
        <w:pStyle w:val="1"/>
        <w:tabs>
          <w:tab w:val="right" w:leader="dot" w:pos="8634"/>
        </w:tabs>
        <w:jc w:val="center"/>
        <w:rPr>
          <w:rFonts w:asciiTheme="majorEastAsia" w:eastAsiaTheme="majorEastAsia" w:hAnsiTheme="majorEastAsia"/>
          <w:sz w:val="44"/>
          <w:szCs w:val="44"/>
        </w:rPr>
      </w:pPr>
      <w:hyperlink w:anchor="_Toc25298" w:history="1">
        <w:r w:rsidR="00DD0EE3">
          <w:rPr>
            <w:rFonts w:asciiTheme="majorEastAsia" w:eastAsiaTheme="majorEastAsia" w:hAnsiTheme="majorEastAsia"/>
            <w:sz w:val="44"/>
            <w:szCs w:val="44"/>
          </w:rPr>
          <w:t>第</w:t>
        </w:r>
        <w:r w:rsidR="00DD0EE3">
          <w:rPr>
            <w:rFonts w:asciiTheme="majorEastAsia" w:eastAsiaTheme="majorEastAsia" w:hAnsiTheme="majorEastAsia" w:hint="eastAsia"/>
            <w:sz w:val="44"/>
            <w:szCs w:val="44"/>
          </w:rPr>
          <w:t>二</w:t>
        </w:r>
        <w:r w:rsidR="00DD0EE3">
          <w:rPr>
            <w:rFonts w:asciiTheme="majorEastAsia" w:eastAsiaTheme="majorEastAsia" w:hAnsiTheme="majorEastAsia"/>
            <w:sz w:val="44"/>
            <w:szCs w:val="44"/>
          </w:rPr>
          <w:t>章</w:t>
        </w:r>
        <w:r w:rsidR="00DD0EE3">
          <w:rPr>
            <w:rFonts w:asciiTheme="majorEastAsia" w:eastAsiaTheme="majorEastAsia" w:hAnsiTheme="majorEastAsia" w:hint="eastAsia"/>
            <w:sz w:val="44"/>
            <w:szCs w:val="44"/>
          </w:rPr>
          <w:t xml:space="preserve">  采购项目</w:t>
        </w:r>
      </w:hyperlink>
      <w:r w:rsidR="00DD0EE3">
        <w:rPr>
          <w:rFonts w:asciiTheme="majorEastAsia" w:eastAsiaTheme="majorEastAsia" w:hAnsiTheme="majorEastAsia" w:hint="eastAsia"/>
          <w:sz w:val="44"/>
          <w:szCs w:val="44"/>
        </w:rPr>
        <w:t>基本情况</w:t>
      </w:r>
    </w:p>
    <w:p w14:paraId="55C952BB" w14:textId="77777777" w:rsidR="00DD0EE3" w:rsidRDefault="00EE217B">
      <w:pPr>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萧县安兴龙城旅游开发有限责任公司</w:t>
      </w:r>
    </w:p>
    <w:p w14:paraId="05BD47EF" w14:textId="77777777" w:rsidR="00DD0EE3" w:rsidRPr="00601D18" w:rsidRDefault="00EE217B">
      <w:pPr>
        <w:adjustRightInd w:val="0"/>
        <w:ind w:firstLineChars="200" w:firstLine="640"/>
        <w:rPr>
          <w:rFonts w:ascii="仿宋" w:eastAsia="仿宋" w:hAnsi="仿宋"/>
          <w:sz w:val="32"/>
          <w:szCs w:val="32"/>
        </w:rPr>
      </w:pPr>
      <w:r w:rsidRPr="00601D18">
        <w:rPr>
          <w:rFonts w:ascii="仿宋" w:eastAsia="仿宋" w:hAnsi="仿宋" w:hint="eastAsia"/>
          <w:sz w:val="32"/>
          <w:szCs w:val="32"/>
        </w:rPr>
        <w:t>萧县安兴龙城旅游开发有限责任公司（以下简称“萧县龙城公司”）系2021年3月1日成立，由安徽安兴发展有限责任公司投资，经萧县市场监督管理局批准，取得营业执照(统一社会信用代码：91341322MA2WQG8W88),原公司注册资本1亿元，2023年1月以资本公积1亿元转增资本，注册资本由1亿元增加至2亿元。地址：安徽省宿州市萧县龙城镇虎山一号9#504室，法定代表人：郑玉怀，公司经营范围：旅游开发项目策划咨询、休闲农业和乡村旅游资源的开发经营；房地产开发经营；旅游业务、物业管理、酒店管理等。</w:t>
      </w:r>
    </w:p>
    <w:p w14:paraId="700C743F" w14:textId="77777777" w:rsidR="00DD0EE3" w:rsidRPr="00601D18" w:rsidRDefault="00EE217B">
      <w:pPr>
        <w:adjustRightInd w:val="0"/>
        <w:ind w:firstLineChars="200" w:firstLine="640"/>
        <w:rPr>
          <w:rFonts w:ascii="仿宋" w:eastAsia="仿宋" w:hAnsi="仿宋"/>
          <w:sz w:val="32"/>
          <w:szCs w:val="32"/>
        </w:rPr>
      </w:pPr>
      <w:r w:rsidRPr="00601D18">
        <w:rPr>
          <w:rFonts w:ascii="仿宋" w:eastAsia="仿宋" w:hAnsi="仿宋" w:hint="eastAsia"/>
          <w:sz w:val="32"/>
          <w:szCs w:val="32"/>
        </w:rPr>
        <w:t>萧县龙城公司目前开发的项目为“水墨圣泉古镇”项目，该项目位于萧县凤城新区与萧县县城之间、凤山西北侧，占地面积约3873亩，总建筑面积约89万m</w:t>
      </w:r>
      <w:r w:rsidRPr="00601D18">
        <w:rPr>
          <w:rFonts w:eastAsia="仿宋" w:cs="Calibri"/>
          <w:sz w:val="32"/>
          <w:szCs w:val="32"/>
        </w:rPr>
        <w:t>²</w:t>
      </w:r>
      <w:r w:rsidRPr="00601D18">
        <w:rPr>
          <w:rFonts w:ascii="仿宋" w:eastAsia="仿宋" w:hAnsi="仿宋" w:hint="eastAsia"/>
          <w:sz w:val="32"/>
          <w:szCs w:val="32"/>
        </w:rPr>
        <w:t>,计划投资总额约80亿元，该项目于2022年3月年正式投入建设。其中：水墨圣泉古镇景区项目范围约2000余亩，计划投资10.9亿元，是安徽省2022年重点开工项目。</w:t>
      </w:r>
    </w:p>
    <w:p w14:paraId="63EDA8D1" w14:textId="77777777" w:rsidR="00DD0EE3" w:rsidRDefault="00EE217B">
      <w:pPr>
        <w:adjustRightInd w:val="0"/>
        <w:ind w:firstLineChars="200" w:firstLine="640"/>
        <w:rPr>
          <w:rFonts w:ascii="仿宋" w:eastAsia="仿宋" w:hAnsi="仿宋"/>
          <w:sz w:val="30"/>
          <w:szCs w:val="30"/>
        </w:rPr>
      </w:pPr>
      <w:r w:rsidRPr="00601D18">
        <w:rPr>
          <w:rFonts w:ascii="仿宋" w:eastAsia="仿宋" w:hAnsi="仿宋" w:hint="eastAsia"/>
          <w:sz w:val="32"/>
          <w:szCs w:val="32"/>
        </w:rPr>
        <w:t>截至2025年12月31日，萧县龙城公司资产总额73013万元，所有者权益总额5907万元。</w:t>
      </w:r>
    </w:p>
    <w:p w14:paraId="1F02520A" w14:textId="77777777" w:rsidR="00DD0EE3" w:rsidRDefault="00DD0EE3">
      <w:pPr>
        <w:ind w:firstLineChars="200" w:firstLine="420"/>
      </w:pPr>
    </w:p>
    <w:p w14:paraId="3F9EDCB5" w14:textId="77777777" w:rsidR="00DD0EE3" w:rsidRDefault="00EE217B">
      <w:pPr>
        <w:ind w:firstLineChars="200" w:firstLine="640"/>
        <w:rPr>
          <w:rFonts w:ascii="黑体" w:eastAsia="黑体" w:hAnsi="黑体"/>
          <w:sz w:val="32"/>
          <w:szCs w:val="32"/>
        </w:rPr>
      </w:pPr>
      <w:r>
        <w:rPr>
          <w:rFonts w:ascii="黑体" w:eastAsia="黑体" w:hAnsi="黑体"/>
          <w:sz w:val="32"/>
          <w:szCs w:val="32"/>
        </w:rPr>
        <w:t>（</w:t>
      </w:r>
      <w:r>
        <w:rPr>
          <w:rFonts w:ascii="黑体" w:eastAsia="黑体" w:hAnsi="黑体" w:hint="eastAsia"/>
          <w:sz w:val="32"/>
          <w:szCs w:val="32"/>
        </w:rPr>
        <w:t>二</w:t>
      </w:r>
      <w:r>
        <w:rPr>
          <w:rFonts w:ascii="黑体" w:eastAsia="黑体" w:hAnsi="黑体"/>
          <w:sz w:val="32"/>
          <w:szCs w:val="32"/>
        </w:rPr>
        <w:t>）</w:t>
      </w:r>
      <w:r>
        <w:rPr>
          <w:rFonts w:ascii="黑体" w:eastAsia="黑体" w:hAnsi="黑体" w:hint="eastAsia"/>
          <w:sz w:val="32"/>
          <w:szCs w:val="32"/>
        </w:rPr>
        <w:t>六安市安兴置业有限公司</w:t>
      </w:r>
    </w:p>
    <w:p w14:paraId="7DC0962A" w14:textId="77777777" w:rsidR="00DD0EE3" w:rsidRPr="00F30044" w:rsidRDefault="00EE217B">
      <w:pPr>
        <w:ind w:firstLineChars="200" w:firstLine="640"/>
        <w:rPr>
          <w:rFonts w:ascii="仿宋" w:eastAsia="仿宋" w:hAnsi="仿宋"/>
          <w:sz w:val="32"/>
          <w:szCs w:val="32"/>
        </w:rPr>
      </w:pPr>
      <w:r w:rsidRPr="00F30044">
        <w:rPr>
          <w:rFonts w:ascii="仿宋" w:eastAsia="仿宋" w:hAnsi="仿宋" w:hint="eastAsia"/>
          <w:sz w:val="32"/>
          <w:szCs w:val="32"/>
        </w:rPr>
        <w:t>六安市安兴置业有限公司注册成立于2011年6月17日，</w:t>
      </w:r>
      <w:r w:rsidRPr="00F30044">
        <w:rPr>
          <w:rFonts w:ascii="仿宋" w:eastAsia="仿宋" w:hAnsi="仿宋" w:hint="eastAsia"/>
          <w:sz w:val="32"/>
          <w:szCs w:val="32"/>
        </w:rPr>
        <w:lastRenderedPageBreak/>
        <w:t>注册资本5,000万元，其中：安徽安兴发展有限责任公司出资 3000万元，占公司注册资本的60%，安徽省旅游集团有限责任公司投资2000万元，占公司注册资本40%。</w:t>
      </w:r>
    </w:p>
    <w:p w14:paraId="32FC2F64" w14:textId="77777777" w:rsidR="00DD0EE3" w:rsidRPr="00F30044" w:rsidRDefault="00EE217B">
      <w:pPr>
        <w:ind w:firstLineChars="200" w:firstLine="640"/>
        <w:rPr>
          <w:rFonts w:ascii="仿宋" w:eastAsia="仿宋" w:hAnsi="仿宋"/>
          <w:sz w:val="32"/>
          <w:szCs w:val="32"/>
        </w:rPr>
      </w:pPr>
      <w:r w:rsidRPr="00F30044">
        <w:rPr>
          <w:rFonts w:ascii="仿宋" w:eastAsia="仿宋" w:hAnsi="仿宋" w:hint="eastAsia"/>
          <w:sz w:val="32"/>
          <w:szCs w:val="32"/>
        </w:rPr>
        <w:t>公司具有房地产三级资质。主要经营范围：房地产项目开发经营、房屋销售、租赁、房地产营销策划、建材销售等；公司组织架构：总经理下设财务部、综合部、工程部、成本部、销售部；公司地址：安徽省六安市金安经济开发区。</w:t>
      </w:r>
    </w:p>
    <w:p w14:paraId="4D4A3928" w14:textId="77777777" w:rsidR="00DD0EE3" w:rsidRPr="00F30044" w:rsidRDefault="00EE217B">
      <w:pPr>
        <w:ind w:firstLineChars="200" w:firstLine="640"/>
        <w:rPr>
          <w:rFonts w:ascii="仿宋" w:eastAsia="仿宋" w:hAnsi="仿宋"/>
          <w:sz w:val="32"/>
          <w:szCs w:val="32"/>
        </w:rPr>
      </w:pPr>
      <w:r w:rsidRPr="00F30044">
        <w:rPr>
          <w:rFonts w:ascii="仿宋" w:eastAsia="仿宋" w:hAnsi="仿宋" w:hint="eastAsia"/>
          <w:sz w:val="32"/>
          <w:szCs w:val="32"/>
        </w:rPr>
        <w:t>六安安兴置业公司开发安兴正和城项目，项目位于安徽省六安市金安区郝岗路与淠望路交口，占地面积102780平米（154.17亩），建筑总面积36.96万平米，项目分为四期开发，于2020年7月全部开发完毕，并完成交付。目前已售建筑面积占可售建筑的面积的96.6%。</w:t>
      </w:r>
    </w:p>
    <w:p w14:paraId="35F781D0" w14:textId="77777777" w:rsidR="00DD0EE3" w:rsidRPr="00F30044" w:rsidRDefault="00EE217B">
      <w:pPr>
        <w:ind w:firstLineChars="200" w:firstLine="640"/>
        <w:rPr>
          <w:rFonts w:ascii="仿宋" w:eastAsia="仿宋" w:hAnsi="仿宋"/>
          <w:sz w:val="32"/>
          <w:szCs w:val="32"/>
        </w:rPr>
      </w:pPr>
      <w:r w:rsidRPr="00F30044">
        <w:rPr>
          <w:rFonts w:ascii="仿宋" w:eastAsia="仿宋" w:hAnsi="仿宋" w:hint="eastAsia"/>
          <w:sz w:val="32"/>
          <w:szCs w:val="32"/>
        </w:rPr>
        <w:t>截至2025年12月31日六安市安兴置业有限公司资产总额7424万元，负债总额26104万元，所有者权益总额-18679万元。</w:t>
      </w:r>
    </w:p>
    <w:p w14:paraId="1D977549" w14:textId="77777777" w:rsidR="00DD0EE3" w:rsidRDefault="00DD0EE3">
      <w:pPr>
        <w:rPr>
          <w:rFonts w:ascii="黑体" w:eastAsia="黑体" w:hAnsi="黑体"/>
          <w:sz w:val="32"/>
          <w:szCs w:val="32"/>
        </w:rPr>
      </w:pPr>
    </w:p>
    <w:p w14:paraId="751A539D" w14:textId="77777777" w:rsidR="00DD0EE3" w:rsidRDefault="00EE217B">
      <w:pPr>
        <w:ind w:firstLineChars="200" w:firstLine="640"/>
        <w:rPr>
          <w:rFonts w:ascii="黑体" w:eastAsia="黑体" w:hAnsi="黑体"/>
          <w:sz w:val="32"/>
          <w:szCs w:val="32"/>
        </w:rPr>
      </w:pPr>
      <w:r>
        <w:rPr>
          <w:rFonts w:ascii="黑体" w:eastAsia="黑体" w:hAnsi="黑体" w:hint="eastAsia"/>
          <w:sz w:val="32"/>
          <w:szCs w:val="32"/>
        </w:rPr>
        <w:t>（三）淮北安兴古镇文化旅游开发有限责任公司</w:t>
      </w:r>
    </w:p>
    <w:p w14:paraId="4CFF7A10" w14:textId="77777777" w:rsidR="00DD0EE3" w:rsidRPr="00F30044" w:rsidRDefault="00EE217B">
      <w:pPr>
        <w:adjustRightInd w:val="0"/>
        <w:snapToGrid w:val="0"/>
        <w:spacing w:line="560" w:lineRule="exact"/>
        <w:ind w:firstLineChars="200" w:firstLine="640"/>
        <w:rPr>
          <w:rFonts w:ascii="仿宋" w:eastAsia="仿宋" w:hAnsi="仿宋"/>
          <w:sz w:val="32"/>
          <w:szCs w:val="32"/>
        </w:rPr>
      </w:pPr>
      <w:bookmarkStart w:id="3" w:name="_Hlk226987798"/>
      <w:bookmarkStart w:id="4" w:name="_Hlk226988558"/>
      <w:r w:rsidRPr="00F30044">
        <w:rPr>
          <w:rFonts w:ascii="仿宋" w:eastAsia="仿宋" w:hAnsi="仿宋" w:hint="eastAsia"/>
          <w:sz w:val="32"/>
          <w:szCs w:val="32"/>
        </w:rPr>
        <w:t>淮北安兴古镇文化</w:t>
      </w:r>
      <w:r w:rsidRPr="00F30044">
        <w:rPr>
          <w:rFonts w:ascii="仿宋" w:eastAsia="仿宋" w:hAnsi="仿宋"/>
          <w:sz w:val="32"/>
          <w:szCs w:val="32"/>
        </w:rPr>
        <w:t>旅游开发有限责任</w:t>
      </w:r>
      <w:r w:rsidRPr="00F30044">
        <w:rPr>
          <w:rFonts w:ascii="仿宋" w:eastAsia="仿宋" w:hAnsi="仿宋" w:hint="eastAsia"/>
          <w:sz w:val="32"/>
          <w:szCs w:val="32"/>
        </w:rPr>
        <w:t>公司</w:t>
      </w:r>
      <w:bookmarkEnd w:id="3"/>
      <w:r w:rsidRPr="00F30044">
        <w:rPr>
          <w:rFonts w:ascii="仿宋" w:eastAsia="仿宋" w:hAnsi="仿宋" w:hint="eastAsia"/>
          <w:sz w:val="32"/>
          <w:szCs w:val="32"/>
        </w:rPr>
        <w:t>（以下</w:t>
      </w:r>
      <w:r w:rsidRPr="00F30044">
        <w:rPr>
          <w:rFonts w:ascii="仿宋" w:eastAsia="仿宋" w:hAnsi="仿宋"/>
          <w:sz w:val="32"/>
          <w:szCs w:val="32"/>
        </w:rPr>
        <w:t>简称“</w:t>
      </w:r>
      <w:r w:rsidRPr="00F30044">
        <w:rPr>
          <w:rFonts w:ascii="仿宋" w:eastAsia="仿宋" w:hAnsi="仿宋" w:hint="eastAsia"/>
          <w:sz w:val="32"/>
          <w:szCs w:val="32"/>
        </w:rPr>
        <w:t>古镇</w:t>
      </w:r>
      <w:r w:rsidRPr="00F30044">
        <w:rPr>
          <w:rFonts w:ascii="仿宋" w:eastAsia="仿宋" w:hAnsi="仿宋"/>
          <w:sz w:val="32"/>
          <w:szCs w:val="32"/>
        </w:rPr>
        <w:t>公司”</w:t>
      </w:r>
      <w:r w:rsidRPr="00F30044">
        <w:rPr>
          <w:rFonts w:ascii="仿宋" w:eastAsia="仿宋" w:hAnsi="仿宋" w:hint="eastAsia"/>
          <w:sz w:val="32"/>
          <w:szCs w:val="32"/>
        </w:rPr>
        <w:t>）于</w:t>
      </w:r>
      <w:r w:rsidRPr="00F30044">
        <w:rPr>
          <w:rFonts w:ascii="仿宋" w:eastAsia="仿宋" w:hAnsi="仿宋" w:cs="Calibri"/>
          <w:sz w:val="32"/>
          <w:szCs w:val="32"/>
        </w:rPr>
        <w:t>2014</w:t>
      </w:r>
      <w:r w:rsidRPr="00F30044">
        <w:rPr>
          <w:rFonts w:ascii="仿宋" w:eastAsia="仿宋" w:hAnsi="仿宋" w:cs="Calibri" w:hint="eastAsia"/>
          <w:sz w:val="32"/>
          <w:szCs w:val="32"/>
        </w:rPr>
        <w:t>年</w:t>
      </w:r>
      <w:r w:rsidRPr="00F30044">
        <w:rPr>
          <w:rFonts w:ascii="仿宋" w:eastAsia="仿宋" w:hAnsi="仿宋" w:cs="Calibri"/>
          <w:sz w:val="32"/>
          <w:szCs w:val="32"/>
        </w:rPr>
        <w:t>2</w:t>
      </w:r>
      <w:r w:rsidRPr="00F30044">
        <w:rPr>
          <w:rFonts w:ascii="仿宋" w:eastAsia="仿宋" w:hAnsi="仿宋" w:cs="Calibri" w:hint="eastAsia"/>
          <w:sz w:val="32"/>
          <w:szCs w:val="32"/>
        </w:rPr>
        <w:t>月</w:t>
      </w:r>
      <w:r w:rsidRPr="00F30044">
        <w:rPr>
          <w:rFonts w:ascii="仿宋" w:eastAsia="仿宋" w:hAnsi="仿宋" w:hint="eastAsia"/>
          <w:sz w:val="32"/>
          <w:szCs w:val="32"/>
        </w:rPr>
        <w:t>19日成立，公司注册资本</w:t>
      </w:r>
      <w:r w:rsidRPr="00F30044">
        <w:rPr>
          <w:rFonts w:ascii="仿宋" w:eastAsia="仿宋" w:hAnsi="仿宋" w:cs="Calibri"/>
          <w:sz w:val="32"/>
          <w:szCs w:val="32"/>
        </w:rPr>
        <w:t>20000</w:t>
      </w:r>
      <w:r w:rsidRPr="00F30044">
        <w:rPr>
          <w:rFonts w:ascii="仿宋" w:eastAsia="仿宋" w:hAnsi="仿宋" w:hint="eastAsia"/>
          <w:sz w:val="32"/>
          <w:szCs w:val="32"/>
        </w:rPr>
        <w:t>万元，其中：安徽</w:t>
      </w:r>
      <w:r w:rsidRPr="00F30044">
        <w:rPr>
          <w:rFonts w:ascii="仿宋" w:eastAsia="仿宋" w:hAnsi="仿宋" w:cs="Calibri" w:hint="eastAsia"/>
          <w:sz w:val="32"/>
          <w:szCs w:val="32"/>
        </w:rPr>
        <w:t>安兴发展有限责任公司出资12000万元</w:t>
      </w:r>
      <w:r w:rsidRPr="00F30044">
        <w:rPr>
          <w:rFonts w:ascii="仿宋" w:eastAsia="仿宋" w:hAnsi="仿宋" w:hint="eastAsia"/>
          <w:sz w:val="32"/>
          <w:szCs w:val="32"/>
        </w:rPr>
        <w:t>，持股比例60%；</w:t>
      </w:r>
      <w:r w:rsidRPr="00F30044">
        <w:rPr>
          <w:rFonts w:ascii="仿宋" w:eastAsia="仿宋" w:hAnsi="仿宋" w:cs="Calibri" w:hint="eastAsia"/>
          <w:sz w:val="32"/>
          <w:szCs w:val="32"/>
        </w:rPr>
        <w:t>淮北西恩世纪房地产开发有限公司出资8000万元</w:t>
      </w:r>
      <w:r w:rsidRPr="00F30044">
        <w:rPr>
          <w:rFonts w:ascii="仿宋" w:eastAsia="仿宋" w:hAnsi="仿宋" w:hint="eastAsia"/>
          <w:sz w:val="32"/>
          <w:szCs w:val="32"/>
        </w:rPr>
        <w:t>，持股比例40%。公司经营范围包括：</w:t>
      </w:r>
      <w:r w:rsidRPr="00F30044">
        <w:rPr>
          <w:rFonts w:ascii="仿宋" w:eastAsia="仿宋" w:hAnsi="仿宋" w:cs="Calibri" w:hint="eastAsia"/>
          <w:sz w:val="32"/>
          <w:szCs w:val="32"/>
        </w:rPr>
        <w:t>房地产开</w:t>
      </w:r>
      <w:r w:rsidRPr="00F30044">
        <w:rPr>
          <w:rFonts w:ascii="仿宋" w:eastAsia="仿宋" w:hAnsi="仿宋" w:cs="Calibri" w:hint="eastAsia"/>
          <w:sz w:val="32"/>
          <w:szCs w:val="32"/>
        </w:rPr>
        <w:lastRenderedPageBreak/>
        <w:t>发经营，酒店管理、餐饮服务、租赁服务等。</w:t>
      </w:r>
      <w:r w:rsidRPr="00F30044">
        <w:rPr>
          <w:rFonts w:ascii="仿宋" w:eastAsia="仿宋" w:hAnsi="仿宋" w:hint="eastAsia"/>
          <w:sz w:val="32"/>
          <w:szCs w:val="32"/>
        </w:rPr>
        <w:t>古镇公司设有党支部、董事会、经营层等组织机构，内设“五部一司”，分别为综合部、财务部、成本部、工程部、市场运营中心五个职能部门及商业管理分公司，在职员工25人。</w:t>
      </w:r>
    </w:p>
    <w:p w14:paraId="2BC049C1" w14:textId="77777777" w:rsidR="00DD0EE3" w:rsidRPr="00F30044" w:rsidRDefault="00EE217B">
      <w:pPr>
        <w:adjustRightInd w:val="0"/>
        <w:snapToGrid w:val="0"/>
        <w:spacing w:line="560" w:lineRule="exact"/>
        <w:ind w:firstLineChars="200" w:firstLine="640"/>
        <w:rPr>
          <w:rFonts w:ascii="仿宋" w:eastAsia="仿宋" w:hAnsi="仿宋"/>
          <w:sz w:val="32"/>
          <w:szCs w:val="32"/>
        </w:rPr>
      </w:pPr>
      <w:r w:rsidRPr="00F30044">
        <w:rPr>
          <w:rFonts w:ascii="仿宋" w:eastAsia="仿宋" w:hAnsi="仿宋" w:hint="eastAsia"/>
          <w:sz w:val="32"/>
          <w:szCs w:val="32"/>
        </w:rPr>
        <w:t>古镇公司投资开发淮北隋唐运河古镇项目，项目总体规划占地523.53亩，东临南湖路、西接长山路、北抵南黎路、南连跃进河，东西走向的跃进河（1.2公里）化身为“隋唐运河”横贯中部。</w:t>
      </w:r>
    </w:p>
    <w:p w14:paraId="47B82AE4" w14:textId="77777777" w:rsidR="00DD0EE3" w:rsidRPr="00F30044" w:rsidRDefault="00EE217B">
      <w:pPr>
        <w:adjustRightInd w:val="0"/>
        <w:snapToGrid w:val="0"/>
        <w:spacing w:line="560" w:lineRule="exact"/>
        <w:ind w:firstLineChars="200" w:firstLine="640"/>
        <w:rPr>
          <w:rFonts w:ascii="仿宋" w:eastAsia="仿宋" w:hAnsi="仿宋"/>
          <w:sz w:val="32"/>
          <w:szCs w:val="32"/>
        </w:rPr>
      </w:pPr>
      <w:r w:rsidRPr="00F30044">
        <w:rPr>
          <w:rFonts w:ascii="仿宋" w:eastAsia="仿宋" w:hAnsi="仿宋" w:hint="eastAsia"/>
          <w:sz w:val="32"/>
          <w:szCs w:val="32"/>
        </w:rPr>
        <w:t>项目于2014年3月11日签订土地出让合同，总开发面积约59.17万㎡，涵盖运河人家、古镇一期商业街区、二期院子唐乾里、三期商业南市金街、运河大观园等板块，于2014年3月19日动工，现项目工程建设已全部完成。</w:t>
      </w:r>
    </w:p>
    <w:p w14:paraId="2D369D05" w14:textId="77777777" w:rsidR="00DD0EE3" w:rsidRPr="00F30044" w:rsidRDefault="00EE217B">
      <w:pPr>
        <w:pStyle w:val="20"/>
        <w:adjustRightInd w:val="0"/>
        <w:snapToGrid w:val="0"/>
        <w:spacing w:after="0" w:line="560" w:lineRule="exact"/>
        <w:ind w:leftChars="0" w:left="0" w:firstLine="640"/>
        <w:rPr>
          <w:rFonts w:ascii="仿宋" w:eastAsia="仿宋" w:hAnsi="仿宋"/>
          <w:sz w:val="32"/>
          <w:szCs w:val="32"/>
        </w:rPr>
      </w:pPr>
      <w:r w:rsidRPr="00F30044">
        <w:rPr>
          <w:rFonts w:ascii="仿宋" w:eastAsia="仿宋" w:hAnsi="仿宋" w:hint="eastAsia"/>
          <w:sz w:val="32"/>
          <w:szCs w:val="32"/>
        </w:rPr>
        <w:t>“隋唐运河古镇”项目总投资243973万元，其中：房地产投资（运河人家项目）116366万元，固定资产投资（运河古镇4A景区项目）投资127607万元，自2014年开工建设，截止到2025年12月31日，累计完成投资 237759 万元，其中：运河人家项目完成投资 109865万元，完成总投资计划94.41 %，运河古镇4A景区项目累计已完成投资127894 万元，完成总投资计划100.22%。</w:t>
      </w:r>
    </w:p>
    <w:p w14:paraId="08656B7D" w14:textId="77777777" w:rsidR="00DD0EE3" w:rsidRDefault="00EE217B">
      <w:pPr>
        <w:pStyle w:val="20"/>
        <w:adjustRightInd w:val="0"/>
        <w:snapToGrid w:val="0"/>
        <w:spacing w:after="0" w:line="560" w:lineRule="exact"/>
        <w:ind w:leftChars="0" w:left="0" w:firstLine="640"/>
      </w:pPr>
      <w:r w:rsidRPr="00F30044">
        <w:rPr>
          <w:rFonts w:ascii="仿宋" w:eastAsia="仿宋" w:hAnsi="仿宋" w:hint="eastAsia"/>
          <w:color w:val="000000"/>
          <w:sz w:val="32"/>
          <w:szCs w:val="32"/>
        </w:rPr>
        <w:t>截至到2025年12月31日，古镇公司资产总额105749万元，负债总额42175万元，所有者权益总额63574元。</w:t>
      </w:r>
    </w:p>
    <w:bookmarkEnd w:id="4"/>
    <w:p w14:paraId="57DA0073" w14:textId="77777777" w:rsidR="00DD0EE3" w:rsidRDefault="00DD0EE3">
      <w:pPr>
        <w:ind w:firstLineChars="200" w:firstLine="640"/>
        <w:rPr>
          <w:rFonts w:ascii="黑体" w:eastAsia="黑体" w:hAnsi="黑体"/>
          <w:sz w:val="32"/>
          <w:szCs w:val="32"/>
        </w:rPr>
      </w:pPr>
    </w:p>
    <w:p w14:paraId="2C66649B" w14:textId="77777777" w:rsidR="00DD0EE3" w:rsidRDefault="00EE217B">
      <w:pPr>
        <w:ind w:firstLineChars="200" w:firstLine="640"/>
        <w:rPr>
          <w:rFonts w:ascii="黑体" w:eastAsia="黑体" w:hAnsi="黑体"/>
          <w:sz w:val="32"/>
          <w:szCs w:val="32"/>
        </w:rPr>
      </w:pPr>
      <w:r>
        <w:rPr>
          <w:rFonts w:ascii="黑体" w:eastAsia="黑体" w:hAnsi="黑体"/>
          <w:sz w:val="32"/>
          <w:szCs w:val="32"/>
        </w:rPr>
        <w:t>（</w:t>
      </w: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合肥相淮置业有限公司</w:t>
      </w:r>
    </w:p>
    <w:p w14:paraId="171F23A1" w14:textId="77777777" w:rsidR="00DD0EE3" w:rsidRPr="00601D18" w:rsidRDefault="00EE217B">
      <w:pPr>
        <w:adjustRightInd w:val="0"/>
        <w:spacing w:line="560" w:lineRule="exact"/>
        <w:ind w:firstLineChars="200" w:firstLine="640"/>
        <w:rPr>
          <w:rFonts w:ascii="仿宋" w:eastAsia="仿宋" w:hAnsi="仿宋"/>
          <w:snapToGrid w:val="0"/>
          <w:sz w:val="32"/>
          <w:szCs w:val="32"/>
        </w:rPr>
      </w:pPr>
      <w:r w:rsidRPr="00601D18">
        <w:rPr>
          <w:rFonts w:ascii="仿宋" w:eastAsia="仿宋" w:hAnsi="仿宋" w:hint="eastAsia"/>
          <w:snapToGrid w:val="0"/>
          <w:sz w:val="32"/>
          <w:szCs w:val="32"/>
        </w:rPr>
        <w:t>合肥相淮置业有限公司（下称合肥相淮公司）是“安</w:t>
      </w:r>
      <w:r w:rsidRPr="00601D18">
        <w:rPr>
          <w:rFonts w:ascii="仿宋" w:eastAsia="仿宋" w:hAnsi="仿宋" w:hint="eastAsia"/>
          <w:snapToGrid w:val="0"/>
          <w:sz w:val="32"/>
          <w:szCs w:val="32"/>
        </w:rPr>
        <w:lastRenderedPageBreak/>
        <w:t>兴·相王城市广场”项目开发建设主体，成立于2012年11月。2018年4月，安徽安兴发展有限责任公司通过增资扩股方式成为合肥相淮公司控股股东。合肥相淮公司注册资本为5000万元，股权结构为：安兴发展公司占股60%，淮北金科房地产开发有限公司占股40%。</w:t>
      </w:r>
    </w:p>
    <w:p w14:paraId="21280CDB" w14:textId="77777777" w:rsidR="00DD0EE3" w:rsidRPr="00601D18" w:rsidRDefault="00EE217B">
      <w:pPr>
        <w:adjustRightInd w:val="0"/>
        <w:spacing w:line="560" w:lineRule="exact"/>
        <w:ind w:firstLineChars="200" w:firstLine="640"/>
        <w:rPr>
          <w:rFonts w:ascii="仿宋" w:eastAsia="仿宋" w:hAnsi="仿宋"/>
          <w:snapToGrid w:val="0"/>
          <w:sz w:val="32"/>
          <w:szCs w:val="32"/>
        </w:rPr>
      </w:pPr>
      <w:r w:rsidRPr="00601D18">
        <w:rPr>
          <w:rFonts w:ascii="仿宋" w:eastAsia="仿宋" w:hAnsi="仿宋" w:hint="eastAsia"/>
          <w:snapToGrid w:val="0"/>
          <w:sz w:val="32"/>
          <w:szCs w:val="32"/>
        </w:rPr>
        <w:t>合肥相淮公司开发的“安兴·相王城市广场”项目（备案名为：安兴大厦）位于合肥市瑶海区铜陵路以东、临泉路以南，项目占地9520.28平方米（约14.28亩），建筑面积56053.04㎡。项目为沿街布局1栋矩形的高层办公建筑。建筑层数为20层。其中1-3层为商业，4-20层为写字楼。项目可售面积44124.62㎡（不含车位</w:t>
      </w:r>
      <w:r w:rsidRPr="00601D18">
        <w:rPr>
          <w:rFonts w:ascii="仿宋" w:eastAsia="仿宋" w:hAnsi="仿宋" w:cs="仿宋" w:hint="eastAsia"/>
          <w:snapToGrid w:val="0"/>
          <w:sz w:val="32"/>
          <w:szCs w:val="32"/>
        </w:rPr>
        <w:t>3257.34</w:t>
      </w:r>
      <w:r w:rsidRPr="00601D18">
        <w:rPr>
          <w:rFonts w:ascii="仿宋" w:eastAsia="仿宋" w:hAnsi="仿宋" w:hint="eastAsia"/>
          <w:snapToGrid w:val="0"/>
          <w:sz w:val="32"/>
          <w:szCs w:val="32"/>
        </w:rPr>
        <w:t>㎡），其中商铺面积7461.68㎡，共108套，写字楼面积36662.94㎡，共167套，可售车位119个。项目预计总投资约36775万元。“安兴·相王城市广场”项目已于2022年5月竣工验收。</w:t>
      </w:r>
    </w:p>
    <w:p w14:paraId="6F759CBA" w14:textId="77777777" w:rsidR="00DD0EE3" w:rsidRDefault="00EE217B">
      <w:pPr>
        <w:adjustRightInd w:val="0"/>
        <w:spacing w:line="560" w:lineRule="exact"/>
        <w:ind w:firstLineChars="200" w:firstLine="420"/>
        <w:rPr>
          <w:rFonts w:ascii="仿宋" w:eastAsia="仿宋" w:hAnsi="仿宋"/>
          <w:color w:val="000000"/>
          <w:sz w:val="30"/>
          <w:szCs w:val="30"/>
        </w:rPr>
      </w:pPr>
      <w:r w:rsidRPr="00601D18">
        <w:rPr>
          <w:rFonts w:ascii="仿宋" w:eastAsia="仿宋" w:hAnsi="仿宋" w:hint="eastAsia"/>
        </w:rPr>
        <w:t xml:space="preserve">   </w:t>
      </w:r>
      <w:r w:rsidRPr="00601D18">
        <w:rPr>
          <w:rFonts w:ascii="仿宋" w:eastAsia="仿宋" w:hAnsi="仿宋" w:hint="eastAsia"/>
          <w:snapToGrid w:val="0"/>
          <w:sz w:val="32"/>
          <w:szCs w:val="32"/>
        </w:rPr>
        <w:t>截至2025年12月31日，合肥相淮公司资产总额20699万元，负债总额21103万元，所有者权益总额-405万元。</w:t>
      </w:r>
      <w:r>
        <w:rPr>
          <w:rFonts w:ascii="仿宋_GB2312" w:eastAsia="仿宋_GB2312" w:hAnsi="仿宋"/>
          <w:snapToGrid w:val="0"/>
          <w:sz w:val="32"/>
          <w:szCs w:val="32"/>
        </w:rPr>
        <w:t xml:space="preserve"> </w:t>
      </w:r>
    </w:p>
    <w:p w14:paraId="74CF8272" w14:textId="77777777" w:rsidR="00DD0EE3" w:rsidRDefault="00DD0EE3">
      <w:pPr>
        <w:pStyle w:val="20"/>
        <w:ind w:leftChars="0" w:left="0" w:firstLineChars="0" w:firstLine="0"/>
      </w:pPr>
    </w:p>
    <w:p w14:paraId="5E336C86" w14:textId="77777777" w:rsidR="00DD0EE3" w:rsidRDefault="00DD0EE3">
      <w:pPr>
        <w:spacing w:after="120"/>
        <w:ind w:leftChars="200" w:left="420" w:firstLineChars="300" w:firstLine="1325"/>
        <w:rPr>
          <w:rFonts w:asciiTheme="minorEastAsia" w:eastAsiaTheme="minorEastAsia" w:hAnsiTheme="minorEastAsia"/>
          <w:b/>
          <w:sz w:val="44"/>
          <w:szCs w:val="44"/>
        </w:rPr>
      </w:pPr>
    </w:p>
    <w:p w14:paraId="26B2D4E6" w14:textId="77777777" w:rsidR="00DD0EE3" w:rsidRDefault="00DD0EE3">
      <w:pPr>
        <w:spacing w:after="120"/>
        <w:ind w:leftChars="200" w:left="420" w:firstLineChars="300" w:firstLine="1325"/>
        <w:rPr>
          <w:rFonts w:asciiTheme="minorEastAsia" w:eastAsiaTheme="minorEastAsia" w:hAnsiTheme="minorEastAsia"/>
          <w:b/>
          <w:sz w:val="44"/>
          <w:szCs w:val="44"/>
        </w:rPr>
      </w:pPr>
    </w:p>
    <w:p w14:paraId="191B49E3" w14:textId="77777777" w:rsidR="00DD0EE3" w:rsidRDefault="00DD0EE3">
      <w:pPr>
        <w:spacing w:after="120"/>
        <w:ind w:leftChars="200" w:left="420" w:firstLineChars="300" w:firstLine="1325"/>
        <w:rPr>
          <w:rFonts w:asciiTheme="minorEastAsia" w:eastAsiaTheme="minorEastAsia" w:hAnsiTheme="minorEastAsia"/>
          <w:b/>
          <w:sz w:val="44"/>
          <w:szCs w:val="44"/>
        </w:rPr>
      </w:pPr>
    </w:p>
    <w:p w14:paraId="0D8AC601" w14:textId="77777777" w:rsidR="00DD0EE3" w:rsidRDefault="00DD0EE3">
      <w:pPr>
        <w:spacing w:after="120"/>
        <w:ind w:leftChars="200" w:left="420" w:firstLineChars="300" w:firstLine="1325"/>
        <w:rPr>
          <w:rFonts w:asciiTheme="minorEastAsia" w:eastAsiaTheme="minorEastAsia" w:hAnsiTheme="minorEastAsia"/>
          <w:b/>
          <w:sz w:val="44"/>
          <w:szCs w:val="44"/>
        </w:rPr>
      </w:pPr>
    </w:p>
    <w:p w14:paraId="45532A7C" w14:textId="77777777" w:rsidR="00A42030" w:rsidRDefault="00A42030" w:rsidP="00D45AE2">
      <w:pPr>
        <w:spacing w:after="120"/>
        <w:jc w:val="center"/>
        <w:rPr>
          <w:rFonts w:asciiTheme="minorEastAsia" w:eastAsiaTheme="minorEastAsia" w:hAnsiTheme="minorEastAsia"/>
          <w:b/>
          <w:sz w:val="44"/>
          <w:szCs w:val="44"/>
        </w:rPr>
      </w:pPr>
    </w:p>
    <w:p w14:paraId="2291AF64" w14:textId="77777777" w:rsidR="00A42030" w:rsidRDefault="00A42030" w:rsidP="00D45AE2">
      <w:pPr>
        <w:spacing w:after="120"/>
        <w:jc w:val="center"/>
        <w:rPr>
          <w:rFonts w:asciiTheme="minorEastAsia" w:eastAsiaTheme="minorEastAsia" w:hAnsiTheme="minorEastAsia"/>
          <w:b/>
          <w:sz w:val="44"/>
          <w:szCs w:val="44"/>
        </w:rPr>
      </w:pPr>
    </w:p>
    <w:p w14:paraId="020AB926" w14:textId="77777777" w:rsidR="00DD0EE3" w:rsidRDefault="00EE217B" w:rsidP="00D45AE2">
      <w:pPr>
        <w:spacing w:after="12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第三章 评审办法及标准</w:t>
      </w:r>
    </w:p>
    <w:p w14:paraId="7B22E54D" w14:textId="77777777" w:rsidR="00DD0EE3" w:rsidRDefault="00DD0EE3">
      <w:pPr>
        <w:pStyle w:val="20"/>
      </w:pPr>
    </w:p>
    <w:tbl>
      <w:tblPr>
        <w:tblpPr w:leftFromText="180" w:rightFromText="180" w:vertAnchor="page" w:horzAnchor="page" w:tblpX="1665" w:tblpY="3036"/>
        <w:tblW w:w="86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085"/>
        <w:gridCol w:w="2317"/>
        <w:gridCol w:w="4536"/>
      </w:tblGrid>
      <w:tr w:rsidR="00D45AE2" w:rsidRPr="00D45AE2" w14:paraId="752E8C03" w14:textId="77777777" w:rsidTr="00D31A79">
        <w:trPr>
          <w:trHeight w:val="567"/>
        </w:trPr>
        <w:tc>
          <w:tcPr>
            <w:tcW w:w="1794" w:type="dxa"/>
            <w:gridSpan w:val="2"/>
            <w:tcBorders>
              <w:top w:val="single" w:sz="4" w:space="0" w:color="auto"/>
              <w:bottom w:val="single" w:sz="4" w:space="0" w:color="auto"/>
              <w:right w:val="single" w:sz="4" w:space="0" w:color="auto"/>
            </w:tcBorders>
            <w:vAlign w:val="center"/>
          </w:tcPr>
          <w:p w14:paraId="51AADD32" w14:textId="77777777" w:rsidR="00D45AE2" w:rsidRPr="00D45AE2" w:rsidRDefault="00D45AE2" w:rsidP="00D45AE2">
            <w:pPr>
              <w:adjustRightInd w:val="0"/>
              <w:snapToGrid w:val="0"/>
              <w:jc w:val="center"/>
              <w:rPr>
                <w:rFonts w:ascii="Times New Roman" w:hAnsi="Times New Roman"/>
                <w:b/>
              </w:rPr>
            </w:pPr>
            <w:r w:rsidRPr="00D45AE2">
              <w:br w:type="page"/>
            </w:r>
            <w:r w:rsidRPr="00D45AE2">
              <w:rPr>
                <w:rFonts w:ascii="Times New Roman" w:hAnsi="Times New Roman"/>
                <w:b/>
              </w:rPr>
              <w:t>条款</w:t>
            </w:r>
            <w:r w:rsidRPr="00D45AE2">
              <w:rPr>
                <w:rFonts w:ascii="Times New Roman" w:hAnsi="Times New Roman" w:hint="eastAsia"/>
                <w:b/>
              </w:rPr>
              <w:t>号及名称</w:t>
            </w:r>
          </w:p>
        </w:tc>
        <w:tc>
          <w:tcPr>
            <w:tcW w:w="2317" w:type="dxa"/>
            <w:tcBorders>
              <w:top w:val="single" w:sz="4" w:space="0" w:color="auto"/>
              <w:left w:val="single" w:sz="4" w:space="0" w:color="auto"/>
              <w:bottom w:val="single" w:sz="4" w:space="0" w:color="auto"/>
              <w:right w:val="single" w:sz="4" w:space="0" w:color="auto"/>
            </w:tcBorders>
            <w:vAlign w:val="center"/>
          </w:tcPr>
          <w:p w14:paraId="22F4B96F"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b/>
              </w:rPr>
              <w:t>评审因素</w:t>
            </w:r>
          </w:p>
        </w:tc>
        <w:tc>
          <w:tcPr>
            <w:tcW w:w="4536" w:type="dxa"/>
            <w:tcBorders>
              <w:top w:val="single" w:sz="4" w:space="0" w:color="auto"/>
              <w:left w:val="single" w:sz="4" w:space="0" w:color="auto"/>
              <w:bottom w:val="single" w:sz="4" w:space="0" w:color="auto"/>
              <w:right w:val="single" w:sz="4" w:space="0" w:color="auto"/>
            </w:tcBorders>
            <w:vAlign w:val="center"/>
          </w:tcPr>
          <w:p w14:paraId="217A8AE1"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b/>
              </w:rPr>
              <w:t>评审标准</w:t>
            </w:r>
          </w:p>
        </w:tc>
      </w:tr>
      <w:tr w:rsidR="00D45AE2" w:rsidRPr="00D45AE2" w14:paraId="1EA7730A" w14:textId="77777777" w:rsidTr="00D31A7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5BE4AB9" w14:textId="77777777" w:rsidR="00D45AE2" w:rsidRPr="00D45AE2" w:rsidRDefault="00D45AE2" w:rsidP="00D45AE2">
            <w:pPr>
              <w:adjustRightInd w:val="0"/>
              <w:snapToGrid w:val="0"/>
              <w:jc w:val="center"/>
              <w:rPr>
                <w:rFonts w:ascii="Times New Roman" w:hAnsi="Times New Roman"/>
              </w:rPr>
            </w:pPr>
            <w:r w:rsidRPr="00D45AE2">
              <w:rPr>
                <w:rFonts w:ascii="Times New Roman" w:hAnsi="Times New Roman"/>
              </w:rPr>
              <w:t>1</w:t>
            </w:r>
          </w:p>
        </w:tc>
        <w:tc>
          <w:tcPr>
            <w:tcW w:w="1085" w:type="dxa"/>
            <w:tcBorders>
              <w:top w:val="single" w:sz="4" w:space="0" w:color="auto"/>
              <w:left w:val="single" w:sz="4" w:space="0" w:color="auto"/>
              <w:bottom w:val="single" w:sz="4" w:space="0" w:color="auto"/>
              <w:right w:val="single" w:sz="4" w:space="0" w:color="auto"/>
            </w:tcBorders>
            <w:vAlign w:val="center"/>
          </w:tcPr>
          <w:p w14:paraId="404569F5" w14:textId="77777777" w:rsidR="00D45AE2" w:rsidRPr="00D45AE2" w:rsidRDefault="00D45AE2" w:rsidP="00D45AE2">
            <w:pPr>
              <w:adjustRightInd w:val="0"/>
              <w:snapToGrid w:val="0"/>
              <w:jc w:val="center"/>
              <w:rPr>
                <w:rFonts w:ascii="Times New Roman" w:hAnsi="Times New Roman"/>
              </w:rPr>
            </w:pPr>
            <w:r w:rsidRPr="00D45AE2">
              <w:rPr>
                <w:rFonts w:ascii="Times New Roman" w:hAnsi="Times New Roman" w:hint="eastAsia"/>
              </w:rPr>
              <w:t>评审方法</w:t>
            </w:r>
          </w:p>
        </w:tc>
        <w:tc>
          <w:tcPr>
            <w:tcW w:w="2317" w:type="dxa"/>
            <w:tcBorders>
              <w:top w:val="single" w:sz="4" w:space="0" w:color="auto"/>
              <w:left w:val="single" w:sz="4" w:space="0" w:color="auto"/>
              <w:bottom w:val="single" w:sz="4" w:space="0" w:color="auto"/>
              <w:right w:val="single" w:sz="4" w:space="0" w:color="auto"/>
            </w:tcBorders>
            <w:vAlign w:val="center"/>
          </w:tcPr>
          <w:p w14:paraId="41FEB22C" w14:textId="77777777" w:rsidR="00D45AE2" w:rsidRPr="00D45AE2" w:rsidRDefault="00D45AE2" w:rsidP="00D45AE2">
            <w:pPr>
              <w:adjustRightInd w:val="0"/>
              <w:snapToGrid w:val="0"/>
              <w:jc w:val="center"/>
              <w:rPr>
                <w:rFonts w:ascii="Times New Roman" w:hAnsi="Times New Roman"/>
              </w:rPr>
            </w:pPr>
            <w:r w:rsidRPr="00D45AE2">
              <w:rPr>
                <w:rFonts w:ascii="Times New Roman" w:hAnsi="Times New Roman" w:hint="eastAsia"/>
              </w:rPr>
              <w:t>评审方法</w:t>
            </w:r>
          </w:p>
        </w:tc>
        <w:tc>
          <w:tcPr>
            <w:tcW w:w="4536" w:type="dxa"/>
            <w:tcBorders>
              <w:top w:val="single" w:sz="4" w:space="0" w:color="auto"/>
              <w:left w:val="single" w:sz="4" w:space="0" w:color="auto"/>
              <w:bottom w:val="single" w:sz="4" w:space="0" w:color="auto"/>
              <w:right w:val="single" w:sz="4" w:space="0" w:color="auto"/>
            </w:tcBorders>
          </w:tcPr>
          <w:p w14:paraId="6306177A" w14:textId="77777777" w:rsidR="00D45AE2" w:rsidRPr="00D45AE2" w:rsidRDefault="00D45AE2" w:rsidP="00D45AE2">
            <w:pPr>
              <w:adjustRightInd w:val="0"/>
              <w:snapToGrid w:val="0"/>
              <w:spacing w:line="560" w:lineRule="exact"/>
              <w:ind w:firstLineChars="200" w:firstLine="420"/>
              <w:rPr>
                <w:rFonts w:ascii="Times New Roman" w:hAnsi="Times New Roman"/>
              </w:rPr>
            </w:pPr>
            <w:r w:rsidRPr="00D45AE2">
              <w:rPr>
                <w:rFonts w:ascii="Times New Roman" w:hAnsi="Times New Roman" w:hint="eastAsia"/>
              </w:rPr>
              <w:t>综合评比法：得分最高者为中选单位。</w:t>
            </w:r>
          </w:p>
          <w:p w14:paraId="7BBF86D2" w14:textId="77777777" w:rsidR="00D45AE2" w:rsidRPr="00D45AE2" w:rsidRDefault="00D45AE2" w:rsidP="00D45AE2">
            <w:pPr>
              <w:adjustRightInd w:val="0"/>
              <w:snapToGrid w:val="0"/>
              <w:jc w:val="left"/>
              <w:rPr>
                <w:rFonts w:ascii="Times New Roman" w:hAnsi="Times New Roman"/>
              </w:rPr>
            </w:pPr>
          </w:p>
          <w:p w14:paraId="7DA42EE1" w14:textId="77777777" w:rsidR="00D45AE2" w:rsidRPr="00D45AE2" w:rsidRDefault="00D45AE2" w:rsidP="00D45AE2">
            <w:pPr>
              <w:adjustRightInd w:val="0"/>
              <w:snapToGrid w:val="0"/>
              <w:jc w:val="left"/>
              <w:rPr>
                <w:rFonts w:ascii="Times New Roman" w:hAnsi="Times New Roman"/>
                <w:b/>
                <w:bCs/>
              </w:rPr>
            </w:pPr>
            <w:r w:rsidRPr="00D45AE2">
              <w:rPr>
                <w:rFonts w:hint="eastAsia"/>
                <w:b/>
                <w:bCs/>
              </w:rPr>
              <w:t>本次采购最高限价合计</w:t>
            </w:r>
            <w:r w:rsidRPr="00D45AE2">
              <w:rPr>
                <w:rFonts w:hint="eastAsia"/>
                <w:b/>
                <w:bCs/>
              </w:rPr>
              <w:t>15</w:t>
            </w:r>
            <w:r w:rsidRPr="00D45AE2">
              <w:rPr>
                <w:rFonts w:hint="eastAsia"/>
                <w:b/>
                <w:bCs/>
              </w:rPr>
              <w:t>万元；投标报价超过</w:t>
            </w:r>
            <w:r w:rsidRPr="00D45AE2">
              <w:rPr>
                <w:rFonts w:hint="eastAsia"/>
                <w:b/>
                <w:bCs/>
              </w:rPr>
              <w:t>15</w:t>
            </w:r>
            <w:r w:rsidRPr="00D45AE2">
              <w:rPr>
                <w:rFonts w:hint="eastAsia"/>
                <w:b/>
                <w:bCs/>
              </w:rPr>
              <w:t>万元的为无效标</w:t>
            </w:r>
          </w:p>
        </w:tc>
      </w:tr>
      <w:tr w:rsidR="00D45AE2" w:rsidRPr="00D45AE2" w14:paraId="09FACC89" w14:textId="77777777" w:rsidTr="00D31A79">
        <w:trPr>
          <w:trHeight w:val="567"/>
        </w:trPr>
        <w:tc>
          <w:tcPr>
            <w:tcW w:w="8647" w:type="dxa"/>
            <w:gridSpan w:val="4"/>
            <w:tcBorders>
              <w:top w:val="single" w:sz="4" w:space="0" w:color="auto"/>
              <w:bottom w:val="single" w:sz="4" w:space="0" w:color="auto"/>
              <w:right w:val="single" w:sz="4" w:space="0" w:color="auto"/>
            </w:tcBorders>
            <w:vAlign w:val="center"/>
          </w:tcPr>
          <w:p w14:paraId="18F4FF82" w14:textId="77777777" w:rsidR="00D45AE2" w:rsidRPr="00D45AE2" w:rsidRDefault="00D45AE2" w:rsidP="00D45AE2">
            <w:pPr>
              <w:adjustRightInd w:val="0"/>
              <w:snapToGrid w:val="0"/>
              <w:jc w:val="center"/>
              <w:rPr>
                <w:rFonts w:ascii="华文宋体" w:eastAsia="华文宋体" w:hAnsi="华文宋体"/>
              </w:rPr>
            </w:pPr>
            <w:r w:rsidRPr="00D45AE2">
              <w:rPr>
                <w:rFonts w:ascii="Times New Roman" w:hAnsi="Times New Roman" w:hint="eastAsia"/>
                <w:b/>
              </w:rPr>
              <w:t>2.</w:t>
            </w:r>
            <w:r w:rsidRPr="00D45AE2">
              <w:rPr>
                <w:rFonts w:hint="eastAsia"/>
              </w:rPr>
              <w:t xml:space="preserve"> </w:t>
            </w:r>
            <w:r w:rsidRPr="00D45AE2">
              <w:rPr>
                <w:rFonts w:ascii="Times New Roman" w:hAnsi="Times New Roman" w:hint="eastAsia"/>
                <w:b/>
              </w:rPr>
              <w:t>详细评审标准和程序</w:t>
            </w:r>
            <w:r w:rsidRPr="00D45AE2">
              <w:rPr>
                <w:rFonts w:ascii="Times New Roman" w:hAnsi="Times New Roman" w:hint="eastAsia"/>
                <w:b/>
              </w:rPr>
              <w:t xml:space="preserve"> </w:t>
            </w:r>
          </w:p>
        </w:tc>
      </w:tr>
      <w:tr w:rsidR="00D45AE2" w:rsidRPr="00D45AE2" w14:paraId="5FB25620" w14:textId="77777777" w:rsidTr="00D31A79">
        <w:trPr>
          <w:trHeight w:val="567"/>
        </w:trPr>
        <w:tc>
          <w:tcPr>
            <w:tcW w:w="1794" w:type="dxa"/>
            <w:gridSpan w:val="2"/>
            <w:tcBorders>
              <w:top w:val="nil"/>
              <w:bottom w:val="single" w:sz="4" w:space="0" w:color="auto"/>
              <w:right w:val="single" w:sz="4" w:space="0" w:color="auto"/>
            </w:tcBorders>
            <w:vAlign w:val="center"/>
          </w:tcPr>
          <w:p w14:paraId="758560FC"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b/>
              </w:rPr>
              <w:t>条款号</w:t>
            </w:r>
            <w:r w:rsidRPr="00D45AE2">
              <w:rPr>
                <w:rFonts w:ascii="Times New Roman" w:hAnsi="Times New Roman" w:hint="eastAsia"/>
                <w:b/>
              </w:rPr>
              <w:t>及名称</w:t>
            </w:r>
          </w:p>
        </w:tc>
        <w:tc>
          <w:tcPr>
            <w:tcW w:w="6853" w:type="dxa"/>
            <w:gridSpan w:val="2"/>
            <w:tcBorders>
              <w:top w:val="single" w:sz="4" w:space="0" w:color="auto"/>
              <w:left w:val="single" w:sz="4" w:space="0" w:color="auto"/>
              <w:bottom w:val="single" w:sz="4" w:space="0" w:color="auto"/>
              <w:right w:val="single" w:sz="4" w:space="0" w:color="auto"/>
            </w:tcBorders>
            <w:vAlign w:val="center"/>
          </w:tcPr>
          <w:p w14:paraId="18E68CC0"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b/>
              </w:rPr>
              <w:t>评</w:t>
            </w:r>
            <w:r w:rsidRPr="00D45AE2">
              <w:rPr>
                <w:rFonts w:ascii="Times New Roman" w:hAnsi="Times New Roman" w:hint="eastAsia"/>
                <w:b/>
              </w:rPr>
              <w:t>比</w:t>
            </w:r>
            <w:r w:rsidRPr="00D45AE2">
              <w:rPr>
                <w:rFonts w:ascii="Times New Roman" w:hAnsi="Times New Roman"/>
                <w:b/>
              </w:rPr>
              <w:t>标准</w:t>
            </w:r>
          </w:p>
        </w:tc>
      </w:tr>
      <w:tr w:rsidR="00D45AE2" w:rsidRPr="00D45AE2" w14:paraId="2D977CC4" w14:textId="77777777" w:rsidTr="00D31A79">
        <w:trPr>
          <w:trHeight w:val="567"/>
        </w:trPr>
        <w:tc>
          <w:tcPr>
            <w:tcW w:w="1794" w:type="dxa"/>
            <w:gridSpan w:val="2"/>
            <w:tcBorders>
              <w:top w:val="nil"/>
              <w:bottom w:val="single" w:sz="4" w:space="0" w:color="auto"/>
              <w:right w:val="single" w:sz="4" w:space="0" w:color="auto"/>
            </w:tcBorders>
            <w:vAlign w:val="center"/>
          </w:tcPr>
          <w:p w14:paraId="579EE230"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hint="eastAsia"/>
                <w:b/>
              </w:rPr>
              <w:t>以前</w:t>
            </w:r>
            <w:r w:rsidRPr="00D45AE2">
              <w:rPr>
                <w:rFonts w:ascii="Times New Roman" w:hAnsi="Times New Roman"/>
                <w:b/>
              </w:rPr>
              <w:t>类似案例</w:t>
            </w:r>
          </w:p>
          <w:p w14:paraId="0558401B" w14:textId="77777777" w:rsidR="00D45AE2" w:rsidRPr="00D45AE2" w:rsidRDefault="00D45AE2" w:rsidP="00D45AE2">
            <w:pPr>
              <w:spacing w:after="120"/>
              <w:ind w:leftChars="200" w:left="420"/>
            </w:pPr>
            <w:r w:rsidRPr="00D45AE2">
              <w:rPr>
                <w:rFonts w:hint="eastAsia"/>
              </w:rPr>
              <w:t>（</w:t>
            </w:r>
            <w:r w:rsidRPr="00D45AE2">
              <w:rPr>
                <w:rFonts w:hint="eastAsia"/>
              </w:rPr>
              <w:t>15</w:t>
            </w:r>
            <w:r w:rsidRPr="00D45AE2">
              <w:t>分</w:t>
            </w:r>
            <w:r w:rsidRPr="00D45AE2">
              <w:rPr>
                <w:rFonts w:hint="eastAsia"/>
              </w:rPr>
              <w:t>）</w:t>
            </w:r>
          </w:p>
        </w:tc>
        <w:tc>
          <w:tcPr>
            <w:tcW w:w="6853" w:type="dxa"/>
            <w:gridSpan w:val="2"/>
            <w:tcBorders>
              <w:top w:val="single" w:sz="4" w:space="0" w:color="auto"/>
              <w:left w:val="single" w:sz="4" w:space="0" w:color="auto"/>
              <w:bottom w:val="single" w:sz="4" w:space="0" w:color="auto"/>
              <w:right w:val="single" w:sz="4" w:space="0" w:color="auto"/>
            </w:tcBorders>
            <w:vAlign w:val="center"/>
          </w:tcPr>
          <w:p w14:paraId="259FF82B" w14:textId="77777777" w:rsidR="00D45AE2" w:rsidRPr="00D45AE2" w:rsidRDefault="00D45AE2" w:rsidP="00D45AE2">
            <w:pPr>
              <w:numPr>
                <w:ilvl w:val="0"/>
                <w:numId w:val="1"/>
              </w:numPr>
              <w:adjustRightInd w:val="0"/>
              <w:snapToGrid w:val="0"/>
              <w:rPr>
                <w:rFonts w:ascii="Times New Roman" w:hAnsi="Times New Roman"/>
              </w:rPr>
            </w:pPr>
            <w:r w:rsidRPr="00D45AE2">
              <w:rPr>
                <w:rFonts w:ascii="Times New Roman" w:hAnsi="Times New Roman" w:hint="eastAsia"/>
              </w:rPr>
              <w:t>提供近三年类似业绩，每提供一个得</w:t>
            </w:r>
            <w:r w:rsidRPr="00D45AE2">
              <w:rPr>
                <w:rFonts w:ascii="Times New Roman" w:hAnsi="Times New Roman" w:hint="eastAsia"/>
              </w:rPr>
              <w:t>3</w:t>
            </w:r>
            <w:r w:rsidRPr="00D45AE2">
              <w:rPr>
                <w:rFonts w:ascii="Times New Roman" w:hAnsi="Times New Roman" w:hint="eastAsia"/>
              </w:rPr>
              <w:t>分，满分</w:t>
            </w:r>
            <w:r w:rsidRPr="00D45AE2">
              <w:rPr>
                <w:rFonts w:ascii="Times New Roman" w:hAnsi="Times New Roman" w:hint="eastAsia"/>
              </w:rPr>
              <w:t>15</w:t>
            </w:r>
            <w:r w:rsidRPr="00D45AE2">
              <w:rPr>
                <w:rFonts w:ascii="Times New Roman" w:hAnsi="Times New Roman"/>
              </w:rPr>
              <w:t>分</w:t>
            </w:r>
            <w:r w:rsidRPr="00D45AE2">
              <w:rPr>
                <w:rFonts w:ascii="Times New Roman" w:hAnsi="Times New Roman" w:hint="eastAsia"/>
              </w:rPr>
              <w:t>；</w:t>
            </w:r>
          </w:p>
          <w:p w14:paraId="0500517B" w14:textId="77777777" w:rsidR="00D45AE2" w:rsidRPr="00D45AE2" w:rsidRDefault="00D45AE2" w:rsidP="00D45AE2">
            <w:pPr>
              <w:numPr>
                <w:ilvl w:val="0"/>
                <w:numId w:val="1"/>
              </w:numPr>
              <w:snapToGrid w:val="0"/>
              <w:spacing w:after="120"/>
            </w:pPr>
            <w:r w:rsidRPr="00D45AE2">
              <w:t>提供近三年</w:t>
            </w:r>
            <w:r w:rsidRPr="00D45AE2">
              <w:rPr>
                <w:rFonts w:hint="eastAsia"/>
              </w:rPr>
              <w:t>省属企业</w:t>
            </w:r>
            <w:r w:rsidRPr="00D45AE2">
              <w:t>经济责任审计案例</w:t>
            </w:r>
            <w:r w:rsidRPr="00D45AE2">
              <w:rPr>
                <w:rFonts w:hint="eastAsia"/>
              </w:rPr>
              <w:t>，</w:t>
            </w:r>
            <w:r w:rsidRPr="00D45AE2">
              <w:rPr>
                <w:rFonts w:ascii="Times New Roman" w:hAnsi="Times New Roman" w:hint="eastAsia"/>
              </w:rPr>
              <w:t>每提供一个得</w:t>
            </w:r>
            <w:r w:rsidRPr="00D45AE2">
              <w:rPr>
                <w:rFonts w:ascii="Times New Roman" w:hAnsi="Times New Roman" w:hint="eastAsia"/>
              </w:rPr>
              <w:t>5</w:t>
            </w:r>
            <w:r w:rsidRPr="00D45AE2">
              <w:rPr>
                <w:rFonts w:ascii="Times New Roman" w:hAnsi="Times New Roman" w:hint="eastAsia"/>
              </w:rPr>
              <w:t>分，满分</w:t>
            </w:r>
            <w:r w:rsidRPr="00D45AE2">
              <w:rPr>
                <w:rFonts w:ascii="Times New Roman" w:hAnsi="Times New Roman"/>
              </w:rPr>
              <w:t>1</w:t>
            </w:r>
            <w:r w:rsidRPr="00D45AE2">
              <w:rPr>
                <w:rFonts w:ascii="Times New Roman" w:hAnsi="Times New Roman" w:hint="eastAsia"/>
              </w:rPr>
              <w:t>5</w:t>
            </w:r>
            <w:r w:rsidRPr="00D45AE2">
              <w:rPr>
                <w:rFonts w:ascii="Times New Roman" w:hAnsi="Times New Roman"/>
              </w:rPr>
              <w:t>分</w:t>
            </w:r>
            <w:r w:rsidRPr="00D45AE2">
              <w:rPr>
                <w:rFonts w:ascii="Times New Roman" w:hAnsi="Times New Roman" w:hint="eastAsia"/>
              </w:rPr>
              <w:t>；需要</w:t>
            </w:r>
            <w:r w:rsidRPr="00D45AE2">
              <w:rPr>
                <w:rFonts w:ascii="Times New Roman" w:hAnsi="Times New Roman"/>
              </w:rPr>
              <w:t>提供中标（</w:t>
            </w:r>
            <w:r w:rsidRPr="00D45AE2">
              <w:rPr>
                <w:rFonts w:ascii="Times New Roman" w:hAnsi="Times New Roman" w:hint="eastAsia"/>
              </w:rPr>
              <w:t>选</w:t>
            </w:r>
            <w:r w:rsidRPr="00D45AE2">
              <w:rPr>
                <w:rFonts w:ascii="Times New Roman" w:hAnsi="Times New Roman"/>
              </w:rPr>
              <w:t>）</w:t>
            </w:r>
            <w:r w:rsidRPr="00D45AE2">
              <w:rPr>
                <w:rFonts w:ascii="Times New Roman" w:hAnsi="Times New Roman" w:hint="eastAsia"/>
              </w:rPr>
              <w:t>通知书</w:t>
            </w:r>
            <w:r w:rsidRPr="00D45AE2">
              <w:rPr>
                <w:rFonts w:ascii="Times New Roman" w:hAnsi="Times New Roman"/>
              </w:rPr>
              <w:t>或合同等证明材料。</w:t>
            </w:r>
          </w:p>
          <w:p w14:paraId="78429693" w14:textId="77777777" w:rsidR="00D45AE2" w:rsidRPr="00D45AE2" w:rsidRDefault="00D45AE2" w:rsidP="00D45AE2">
            <w:pPr>
              <w:snapToGrid w:val="0"/>
              <w:spacing w:after="120"/>
            </w:pPr>
            <w:r w:rsidRPr="00D45AE2">
              <w:rPr>
                <w:rFonts w:ascii="Times New Roman" w:hAnsi="Times New Roman" w:hint="eastAsia"/>
              </w:rPr>
              <w:t>备注：两项业绩可以叠加，但总分不超过</w:t>
            </w:r>
            <w:r w:rsidRPr="00D45AE2">
              <w:rPr>
                <w:rFonts w:ascii="Times New Roman" w:hAnsi="Times New Roman" w:hint="eastAsia"/>
              </w:rPr>
              <w:t>15</w:t>
            </w:r>
            <w:r w:rsidRPr="00D45AE2">
              <w:rPr>
                <w:rFonts w:ascii="Times New Roman" w:hAnsi="Times New Roman" w:hint="eastAsia"/>
              </w:rPr>
              <w:t>分。</w:t>
            </w:r>
          </w:p>
        </w:tc>
      </w:tr>
      <w:tr w:rsidR="00D45AE2" w:rsidRPr="00D45AE2" w14:paraId="3689B510" w14:textId="77777777" w:rsidTr="00D31A79">
        <w:trPr>
          <w:trHeight w:val="567"/>
        </w:trPr>
        <w:tc>
          <w:tcPr>
            <w:tcW w:w="1794" w:type="dxa"/>
            <w:gridSpan w:val="2"/>
            <w:tcBorders>
              <w:top w:val="nil"/>
              <w:bottom w:val="single" w:sz="4" w:space="0" w:color="auto"/>
              <w:right w:val="single" w:sz="4" w:space="0" w:color="auto"/>
            </w:tcBorders>
            <w:vAlign w:val="center"/>
          </w:tcPr>
          <w:p w14:paraId="279A2C51"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hint="eastAsia"/>
                <w:b/>
              </w:rPr>
              <w:t>审计</w:t>
            </w:r>
            <w:r w:rsidRPr="00D45AE2">
              <w:rPr>
                <w:rFonts w:ascii="Times New Roman" w:hAnsi="Times New Roman"/>
                <w:b/>
              </w:rPr>
              <w:t>人员资质</w:t>
            </w:r>
          </w:p>
          <w:p w14:paraId="60A2F358" w14:textId="77777777" w:rsidR="00D45AE2" w:rsidRPr="00D45AE2" w:rsidRDefault="00D45AE2" w:rsidP="00D45AE2">
            <w:pPr>
              <w:spacing w:after="120"/>
              <w:ind w:leftChars="200" w:left="420"/>
            </w:pPr>
            <w:r w:rsidRPr="00D45AE2">
              <w:rPr>
                <w:rFonts w:hint="eastAsia"/>
              </w:rPr>
              <w:t>（</w:t>
            </w:r>
            <w:r w:rsidRPr="00D45AE2">
              <w:rPr>
                <w:rFonts w:hint="eastAsia"/>
              </w:rPr>
              <w:t>20</w:t>
            </w:r>
            <w:r w:rsidRPr="00D45AE2">
              <w:t>分</w:t>
            </w:r>
            <w:r w:rsidRPr="00D45AE2">
              <w:rPr>
                <w:rFonts w:hint="eastAsia"/>
              </w:rPr>
              <w:t>）</w:t>
            </w:r>
          </w:p>
        </w:tc>
        <w:tc>
          <w:tcPr>
            <w:tcW w:w="6853" w:type="dxa"/>
            <w:gridSpan w:val="2"/>
            <w:tcBorders>
              <w:top w:val="single" w:sz="4" w:space="0" w:color="auto"/>
              <w:left w:val="single" w:sz="4" w:space="0" w:color="auto"/>
              <w:bottom w:val="single" w:sz="4" w:space="0" w:color="auto"/>
              <w:right w:val="single" w:sz="4" w:space="0" w:color="auto"/>
            </w:tcBorders>
            <w:vAlign w:val="center"/>
          </w:tcPr>
          <w:p w14:paraId="665E6197" w14:textId="77777777" w:rsidR="00D45AE2" w:rsidRPr="00D45AE2" w:rsidRDefault="00D45AE2" w:rsidP="00D45AE2">
            <w:pPr>
              <w:numPr>
                <w:ilvl w:val="0"/>
                <w:numId w:val="2"/>
              </w:numPr>
              <w:snapToGrid w:val="0"/>
              <w:spacing w:after="120"/>
              <w:rPr>
                <w:rFonts w:ascii="Times New Roman" w:hAnsi="Times New Roman"/>
              </w:rPr>
            </w:pPr>
            <w:r w:rsidRPr="00D45AE2">
              <w:rPr>
                <w:rFonts w:ascii="Times New Roman" w:hAnsi="Times New Roman" w:hint="eastAsia"/>
              </w:rPr>
              <w:t>提供</w:t>
            </w:r>
            <w:r w:rsidRPr="00D45AE2">
              <w:rPr>
                <w:rFonts w:ascii="Times New Roman" w:hAnsi="Times New Roman"/>
              </w:rPr>
              <w:t>服务的团队成员人数不少于</w:t>
            </w:r>
            <w:r w:rsidRPr="00D45AE2">
              <w:rPr>
                <w:rFonts w:ascii="Times New Roman" w:hAnsi="Times New Roman" w:hint="eastAsia"/>
              </w:rPr>
              <w:t>4</w:t>
            </w:r>
            <w:r w:rsidRPr="00D45AE2">
              <w:rPr>
                <w:rFonts w:ascii="Times New Roman" w:hAnsi="Times New Roman" w:hint="eastAsia"/>
              </w:rPr>
              <w:t>人</w:t>
            </w:r>
            <w:r w:rsidRPr="00D45AE2">
              <w:rPr>
                <w:rFonts w:ascii="Times New Roman" w:hAnsi="Times New Roman"/>
              </w:rPr>
              <w:t>，其中执业注册会计师不少于</w:t>
            </w:r>
            <w:r w:rsidRPr="00D45AE2">
              <w:rPr>
                <w:rFonts w:ascii="Times New Roman" w:hAnsi="Times New Roman" w:hint="eastAsia"/>
              </w:rPr>
              <w:t>1</w:t>
            </w:r>
            <w:r w:rsidRPr="00D45AE2">
              <w:rPr>
                <w:rFonts w:ascii="Times New Roman" w:hAnsi="Times New Roman" w:hint="eastAsia"/>
              </w:rPr>
              <w:t>人</w:t>
            </w:r>
            <w:r w:rsidRPr="00D45AE2">
              <w:rPr>
                <w:rFonts w:ascii="Times New Roman" w:hAnsi="Times New Roman"/>
              </w:rPr>
              <w:t>，每增</w:t>
            </w:r>
            <w:r w:rsidRPr="00D45AE2">
              <w:rPr>
                <w:rFonts w:ascii="Times New Roman" w:hAnsi="Times New Roman" w:hint="eastAsia"/>
              </w:rPr>
              <w:t>加</w:t>
            </w:r>
            <w:r w:rsidRPr="00D45AE2">
              <w:rPr>
                <w:rFonts w:ascii="Times New Roman" w:hAnsi="Times New Roman" w:hint="eastAsia"/>
              </w:rPr>
              <w:t>1</w:t>
            </w:r>
            <w:r w:rsidRPr="00D45AE2">
              <w:rPr>
                <w:rFonts w:ascii="Times New Roman" w:hAnsi="Times New Roman" w:hint="eastAsia"/>
              </w:rPr>
              <w:t>名</w:t>
            </w:r>
            <w:r w:rsidRPr="00D45AE2">
              <w:rPr>
                <w:rFonts w:ascii="Times New Roman" w:hAnsi="Times New Roman"/>
              </w:rPr>
              <w:t>执业注册会计师得</w:t>
            </w:r>
            <w:r w:rsidRPr="00D45AE2">
              <w:rPr>
                <w:rFonts w:ascii="Times New Roman" w:hAnsi="Times New Roman" w:hint="eastAsia"/>
              </w:rPr>
              <w:t>5</w:t>
            </w:r>
            <w:r w:rsidRPr="00D45AE2">
              <w:rPr>
                <w:rFonts w:ascii="Times New Roman" w:hAnsi="Times New Roman" w:hint="eastAsia"/>
              </w:rPr>
              <w:t>分</w:t>
            </w:r>
            <w:r w:rsidRPr="00D45AE2">
              <w:rPr>
                <w:rFonts w:ascii="Times New Roman" w:hAnsi="Times New Roman"/>
              </w:rPr>
              <w:t>，满分</w:t>
            </w:r>
            <w:r w:rsidRPr="00D45AE2">
              <w:rPr>
                <w:rFonts w:ascii="Times New Roman" w:hAnsi="Times New Roman" w:hint="eastAsia"/>
              </w:rPr>
              <w:t>10</w:t>
            </w:r>
            <w:r w:rsidRPr="00D45AE2">
              <w:rPr>
                <w:rFonts w:ascii="Times New Roman" w:hAnsi="Times New Roman" w:hint="eastAsia"/>
              </w:rPr>
              <w:t>分</w:t>
            </w:r>
            <w:r w:rsidRPr="00D45AE2">
              <w:rPr>
                <w:rFonts w:ascii="Times New Roman" w:hAnsi="Times New Roman"/>
              </w:rPr>
              <w:t>。</w:t>
            </w:r>
          </w:p>
          <w:p w14:paraId="4DD2C9E7" w14:textId="77777777" w:rsidR="00D45AE2" w:rsidRPr="00D45AE2" w:rsidRDefault="00D45AE2" w:rsidP="00D45AE2">
            <w:pPr>
              <w:numPr>
                <w:ilvl w:val="0"/>
                <w:numId w:val="2"/>
              </w:numPr>
              <w:snapToGrid w:val="0"/>
              <w:spacing w:after="120"/>
              <w:rPr>
                <w:rFonts w:ascii="Times New Roman" w:hAnsi="Times New Roman"/>
              </w:rPr>
            </w:pPr>
            <w:r w:rsidRPr="00D45AE2">
              <w:rPr>
                <w:rFonts w:ascii="Times New Roman" w:hAnsi="Times New Roman" w:hint="eastAsia"/>
              </w:rPr>
              <w:t>对</w:t>
            </w:r>
            <w:r w:rsidRPr="00D45AE2">
              <w:rPr>
                <w:rFonts w:ascii="Times New Roman" w:hAnsi="Times New Roman"/>
              </w:rPr>
              <w:t>本项目成员执业年限及具有多种执业资格等情况，从业经历及取得的业绩进行综合评审</w:t>
            </w:r>
            <w:r w:rsidRPr="00D45AE2">
              <w:rPr>
                <w:rFonts w:ascii="Times New Roman" w:hAnsi="Times New Roman" w:hint="eastAsia"/>
              </w:rPr>
              <w:t>。</w:t>
            </w:r>
            <w:r w:rsidRPr="00D45AE2">
              <w:rPr>
                <w:rFonts w:ascii="Times New Roman" w:hAnsi="Times New Roman"/>
              </w:rPr>
              <w:t>评价为优得</w:t>
            </w:r>
            <w:r w:rsidRPr="00D45AE2">
              <w:rPr>
                <w:rFonts w:ascii="Times New Roman" w:hAnsi="Times New Roman" w:hint="eastAsia"/>
              </w:rPr>
              <w:t>10</w:t>
            </w:r>
            <w:r w:rsidRPr="00D45AE2">
              <w:rPr>
                <w:rFonts w:ascii="Times New Roman" w:hAnsi="Times New Roman" w:hint="eastAsia"/>
              </w:rPr>
              <w:t>分</w:t>
            </w:r>
            <w:r w:rsidRPr="00D45AE2">
              <w:rPr>
                <w:rFonts w:ascii="Times New Roman" w:hAnsi="Times New Roman"/>
              </w:rPr>
              <w:t>，良得</w:t>
            </w:r>
            <w:r w:rsidRPr="00D45AE2">
              <w:rPr>
                <w:rFonts w:ascii="Times New Roman" w:hAnsi="Times New Roman" w:hint="eastAsia"/>
              </w:rPr>
              <w:t>7</w:t>
            </w:r>
            <w:r w:rsidRPr="00D45AE2">
              <w:rPr>
                <w:rFonts w:ascii="Times New Roman" w:hAnsi="Times New Roman" w:hint="eastAsia"/>
              </w:rPr>
              <w:t>分</w:t>
            </w:r>
            <w:r w:rsidRPr="00D45AE2">
              <w:rPr>
                <w:rFonts w:ascii="Times New Roman" w:hAnsi="Times New Roman"/>
              </w:rPr>
              <w:t>，中得</w:t>
            </w:r>
            <w:r w:rsidRPr="00D45AE2">
              <w:rPr>
                <w:rFonts w:ascii="Times New Roman" w:hAnsi="Times New Roman" w:hint="eastAsia"/>
              </w:rPr>
              <w:t>4</w:t>
            </w:r>
            <w:r w:rsidRPr="00D45AE2">
              <w:rPr>
                <w:rFonts w:ascii="Times New Roman" w:hAnsi="Times New Roman" w:hint="eastAsia"/>
              </w:rPr>
              <w:t>分</w:t>
            </w:r>
            <w:r w:rsidRPr="00D45AE2">
              <w:rPr>
                <w:rFonts w:ascii="Times New Roman" w:hAnsi="Times New Roman"/>
              </w:rPr>
              <w:t>，其余酌情给予</w:t>
            </w:r>
            <w:r w:rsidRPr="00D45AE2">
              <w:rPr>
                <w:rFonts w:ascii="Times New Roman" w:hAnsi="Times New Roman" w:hint="eastAsia"/>
              </w:rPr>
              <w:t>1</w:t>
            </w:r>
            <w:r w:rsidRPr="00D45AE2">
              <w:rPr>
                <w:rFonts w:ascii="Times New Roman" w:hAnsi="Times New Roman" w:hint="eastAsia"/>
              </w:rPr>
              <w:t>分</w:t>
            </w:r>
            <w:r w:rsidRPr="00D45AE2">
              <w:rPr>
                <w:rFonts w:ascii="Times New Roman" w:hAnsi="Times New Roman"/>
              </w:rPr>
              <w:t>。</w:t>
            </w:r>
          </w:p>
          <w:p w14:paraId="2A9879E9" w14:textId="77777777" w:rsidR="00D45AE2" w:rsidRPr="00D45AE2" w:rsidRDefault="00D45AE2" w:rsidP="00D45AE2">
            <w:pPr>
              <w:snapToGrid w:val="0"/>
              <w:spacing w:after="120"/>
              <w:rPr>
                <w:rFonts w:ascii="Times New Roman" w:hAnsi="Times New Roman"/>
              </w:rPr>
            </w:pPr>
            <w:r w:rsidRPr="00D45AE2">
              <w:rPr>
                <w:rFonts w:ascii="Times New Roman" w:hAnsi="Times New Roman" w:hint="eastAsia"/>
              </w:rPr>
              <w:t>备注：两项业绩可以叠加。</w:t>
            </w:r>
          </w:p>
        </w:tc>
      </w:tr>
      <w:tr w:rsidR="00D45AE2" w:rsidRPr="00D45AE2" w14:paraId="20DCCE1E" w14:textId="77777777" w:rsidTr="00D31A79">
        <w:trPr>
          <w:trHeight w:val="983"/>
        </w:trPr>
        <w:tc>
          <w:tcPr>
            <w:tcW w:w="1794" w:type="dxa"/>
            <w:gridSpan w:val="2"/>
            <w:tcBorders>
              <w:top w:val="nil"/>
              <w:bottom w:val="single" w:sz="4" w:space="0" w:color="auto"/>
              <w:right w:val="single" w:sz="4" w:space="0" w:color="auto"/>
            </w:tcBorders>
            <w:vAlign w:val="center"/>
          </w:tcPr>
          <w:p w14:paraId="5BF40359"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hint="eastAsia"/>
                <w:b/>
              </w:rPr>
              <w:t>审计</w:t>
            </w:r>
            <w:r w:rsidRPr="00D45AE2">
              <w:rPr>
                <w:rFonts w:ascii="Times New Roman" w:hAnsi="Times New Roman"/>
                <w:b/>
              </w:rPr>
              <w:t>工作方案</w:t>
            </w:r>
          </w:p>
          <w:p w14:paraId="3B3153AF" w14:textId="77777777" w:rsidR="00D45AE2" w:rsidRPr="00D45AE2" w:rsidRDefault="00D45AE2" w:rsidP="00D45AE2">
            <w:pPr>
              <w:spacing w:after="120"/>
              <w:ind w:firstLineChars="200" w:firstLine="420"/>
            </w:pPr>
            <w:r w:rsidRPr="00D45AE2">
              <w:rPr>
                <w:rFonts w:hint="eastAsia"/>
              </w:rPr>
              <w:t>（</w:t>
            </w:r>
            <w:r w:rsidRPr="00D45AE2">
              <w:rPr>
                <w:rFonts w:hint="eastAsia"/>
              </w:rPr>
              <w:t>25</w:t>
            </w:r>
            <w:r w:rsidRPr="00D45AE2">
              <w:t>分</w:t>
            </w:r>
            <w:r w:rsidRPr="00D45AE2">
              <w:rPr>
                <w:rFonts w:hint="eastAsia"/>
              </w:rPr>
              <w:t>）</w:t>
            </w:r>
          </w:p>
        </w:tc>
        <w:tc>
          <w:tcPr>
            <w:tcW w:w="6853" w:type="dxa"/>
            <w:gridSpan w:val="2"/>
            <w:tcBorders>
              <w:top w:val="single" w:sz="4" w:space="0" w:color="auto"/>
              <w:left w:val="single" w:sz="4" w:space="0" w:color="auto"/>
              <w:bottom w:val="single" w:sz="4" w:space="0" w:color="auto"/>
              <w:right w:val="single" w:sz="4" w:space="0" w:color="auto"/>
            </w:tcBorders>
            <w:vAlign w:val="center"/>
          </w:tcPr>
          <w:p w14:paraId="6E643F0E" w14:textId="77777777" w:rsidR="00D45AE2" w:rsidRPr="00D45AE2" w:rsidRDefault="00D45AE2" w:rsidP="00D45AE2">
            <w:pPr>
              <w:numPr>
                <w:ilvl w:val="0"/>
                <w:numId w:val="3"/>
              </w:numPr>
              <w:adjustRightInd w:val="0"/>
              <w:snapToGrid w:val="0"/>
              <w:rPr>
                <w:rFonts w:ascii="Times New Roman" w:hAnsi="Times New Roman"/>
              </w:rPr>
            </w:pPr>
            <w:r w:rsidRPr="00D45AE2">
              <w:rPr>
                <w:rFonts w:ascii="Times New Roman" w:hAnsi="Times New Roman"/>
              </w:rPr>
              <w:t>审计方案完整，能有效满足经济责任审计要求；</w:t>
            </w:r>
          </w:p>
          <w:p w14:paraId="16D3FE2A" w14:textId="77777777" w:rsidR="00D45AE2" w:rsidRPr="00D45AE2" w:rsidRDefault="00D45AE2" w:rsidP="00D45AE2">
            <w:pPr>
              <w:numPr>
                <w:ilvl w:val="0"/>
                <w:numId w:val="3"/>
              </w:numPr>
              <w:adjustRightInd w:val="0"/>
              <w:snapToGrid w:val="0"/>
              <w:rPr>
                <w:rFonts w:ascii="Times New Roman" w:hAnsi="Times New Roman"/>
              </w:rPr>
            </w:pPr>
            <w:r w:rsidRPr="00D45AE2">
              <w:rPr>
                <w:rFonts w:ascii="Times New Roman" w:hAnsi="Times New Roman" w:hint="eastAsia"/>
              </w:rPr>
              <w:t>审计</w:t>
            </w:r>
            <w:r w:rsidRPr="00D45AE2">
              <w:rPr>
                <w:rFonts w:ascii="Times New Roman" w:hAnsi="Times New Roman"/>
              </w:rPr>
              <w:t>方案与项目是否结合的紧密、是否切合实际、是否周密可行、时间安排、现场审计考虑因素是否合理</w:t>
            </w:r>
            <w:r w:rsidRPr="00D45AE2">
              <w:rPr>
                <w:rFonts w:ascii="Times New Roman" w:hAnsi="Times New Roman" w:hint="eastAsia"/>
              </w:rPr>
              <w:t>。</w:t>
            </w:r>
          </w:p>
          <w:p w14:paraId="5DCA5152" w14:textId="77777777" w:rsidR="00D45AE2" w:rsidRPr="00D45AE2" w:rsidRDefault="00D45AE2" w:rsidP="00D45AE2">
            <w:pPr>
              <w:adjustRightInd w:val="0"/>
              <w:snapToGrid w:val="0"/>
              <w:ind w:left="360"/>
              <w:rPr>
                <w:rFonts w:ascii="Times New Roman" w:hAnsi="Times New Roman"/>
              </w:rPr>
            </w:pPr>
            <w:r w:rsidRPr="00D45AE2">
              <w:rPr>
                <w:rFonts w:ascii="Times New Roman" w:hAnsi="Times New Roman"/>
              </w:rPr>
              <w:t>评价为优</w:t>
            </w:r>
            <w:r w:rsidRPr="00D45AE2">
              <w:rPr>
                <w:rFonts w:ascii="Times New Roman" w:hAnsi="Times New Roman" w:hint="eastAsia"/>
              </w:rPr>
              <w:t>的</w:t>
            </w:r>
            <w:r w:rsidRPr="00D45AE2">
              <w:rPr>
                <w:rFonts w:ascii="Times New Roman" w:hAnsi="Times New Roman"/>
              </w:rPr>
              <w:t>得</w:t>
            </w:r>
            <w:r w:rsidRPr="00D45AE2">
              <w:rPr>
                <w:rFonts w:ascii="Times New Roman" w:hAnsi="Times New Roman"/>
              </w:rPr>
              <w:t>16-25</w:t>
            </w:r>
            <w:r w:rsidRPr="00D45AE2">
              <w:rPr>
                <w:rFonts w:ascii="Times New Roman" w:hAnsi="Times New Roman" w:hint="eastAsia"/>
              </w:rPr>
              <w:t>分</w:t>
            </w:r>
            <w:r w:rsidRPr="00D45AE2">
              <w:rPr>
                <w:rFonts w:ascii="Times New Roman" w:hAnsi="Times New Roman"/>
              </w:rPr>
              <w:t>，良得</w:t>
            </w:r>
            <w:r w:rsidRPr="00D45AE2">
              <w:rPr>
                <w:rFonts w:ascii="Times New Roman" w:hAnsi="Times New Roman" w:hint="eastAsia"/>
              </w:rPr>
              <w:t>11</w:t>
            </w:r>
            <w:r w:rsidRPr="00D45AE2">
              <w:rPr>
                <w:rFonts w:ascii="Times New Roman" w:hAnsi="Times New Roman"/>
              </w:rPr>
              <w:t>-15</w:t>
            </w:r>
            <w:r w:rsidRPr="00D45AE2">
              <w:rPr>
                <w:rFonts w:ascii="Times New Roman" w:hAnsi="Times New Roman" w:hint="eastAsia"/>
              </w:rPr>
              <w:t>分</w:t>
            </w:r>
            <w:r w:rsidRPr="00D45AE2">
              <w:rPr>
                <w:rFonts w:ascii="Times New Roman" w:hAnsi="Times New Roman"/>
              </w:rPr>
              <w:t>，</w:t>
            </w:r>
            <w:r w:rsidRPr="00D45AE2">
              <w:rPr>
                <w:rFonts w:ascii="Times New Roman" w:hAnsi="Times New Roman" w:hint="eastAsia"/>
              </w:rPr>
              <w:t>中</w:t>
            </w:r>
            <w:r w:rsidRPr="00D45AE2">
              <w:rPr>
                <w:rFonts w:ascii="Times New Roman" w:hAnsi="Times New Roman"/>
              </w:rPr>
              <w:t>得</w:t>
            </w:r>
            <w:r w:rsidRPr="00D45AE2">
              <w:rPr>
                <w:rFonts w:ascii="Times New Roman" w:hAnsi="Times New Roman" w:hint="eastAsia"/>
              </w:rPr>
              <w:t>1-10</w:t>
            </w:r>
            <w:r w:rsidRPr="00D45AE2">
              <w:rPr>
                <w:rFonts w:ascii="Times New Roman" w:hAnsi="Times New Roman" w:hint="eastAsia"/>
              </w:rPr>
              <w:t>分</w:t>
            </w:r>
            <w:r w:rsidRPr="00D45AE2">
              <w:rPr>
                <w:rFonts w:ascii="Times New Roman" w:hAnsi="Times New Roman"/>
              </w:rPr>
              <w:t>，无服务方案不得分。</w:t>
            </w:r>
          </w:p>
          <w:p w14:paraId="359E9C3E" w14:textId="77777777" w:rsidR="00D45AE2" w:rsidRPr="00D45AE2" w:rsidRDefault="00D45AE2" w:rsidP="00D45AE2">
            <w:pPr>
              <w:adjustRightInd w:val="0"/>
              <w:snapToGrid w:val="0"/>
              <w:rPr>
                <w:rFonts w:ascii="Times New Roman" w:hAnsi="Times New Roman"/>
              </w:rPr>
            </w:pPr>
          </w:p>
        </w:tc>
      </w:tr>
      <w:tr w:rsidR="00D45AE2" w:rsidRPr="00D45AE2" w14:paraId="77B6988E" w14:textId="77777777" w:rsidTr="00D31A79">
        <w:trPr>
          <w:trHeight w:val="1729"/>
        </w:trPr>
        <w:tc>
          <w:tcPr>
            <w:tcW w:w="1794" w:type="dxa"/>
            <w:gridSpan w:val="2"/>
            <w:tcBorders>
              <w:top w:val="nil"/>
              <w:bottom w:val="single" w:sz="4" w:space="0" w:color="auto"/>
              <w:right w:val="single" w:sz="4" w:space="0" w:color="auto"/>
            </w:tcBorders>
            <w:vAlign w:val="center"/>
          </w:tcPr>
          <w:p w14:paraId="51DC1556" w14:textId="77777777" w:rsidR="00D45AE2" w:rsidRPr="00D45AE2" w:rsidRDefault="00D45AE2" w:rsidP="00D45AE2">
            <w:pPr>
              <w:adjustRightInd w:val="0"/>
              <w:snapToGrid w:val="0"/>
              <w:jc w:val="center"/>
              <w:rPr>
                <w:rFonts w:ascii="Times New Roman" w:hAnsi="Times New Roman"/>
                <w:b/>
              </w:rPr>
            </w:pPr>
            <w:r w:rsidRPr="00D45AE2">
              <w:rPr>
                <w:rFonts w:ascii="Times New Roman" w:hAnsi="Times New Roman" w:hint="eastAsia"/>
                <w:b/>
              </w:rPr>
              <w:t>审计</w:t>
            </w:r>
            <w:r w:rsidRPr="00D45AE2">
              <w:rPr>
                <w:rFonts w:ascii="Times New Roman" w:hAnsi="Times New Roman"/>
                <w:b/>
              </w:rPr>
              <w:t>业务报价</w:t>
            </w:r>
          </w:p>
          <w:p w14:paraId="032B662D" w14:textId="77777777" w:rsidR="00D45AE2" w:rsidRPr="00D45AE2" w:rsidRDefault="00D45AE2" w:rsidP="00D45AE2">
            <w:pPr>
              <w:spacing w:after="120"/>
              <w:ind w:leftChars="200" w:left="420"/>
            </w:pPr>
            <w:r w:rsidRPr="00D45AE2">
              <w:rPr>
                <w:rFonts w:hint="eastAsia"/>
              </w:rPr>
              <w:t>（</w:t>
            </w:r>
            <w:r w:rsidRPr="00D45AE2">
              <w:rPr>
                <w:rFonts w:hint="eastAsia"/>
              </w:rPr>
              <w:t>40</w:t>
            </w:r>
            <w:r w:rsidRPr="00D45AE2">
              <w:t>分</w:t>
            </w:r>
            <w:r w:rsidRPr="00D45AE2">
              <w:rPr>
                <w:rFonts w:hint="eastAsia"/>
              </w:rPr>
              <w:t>）</w:t>
            </w:r>
          </w:p>
        </w:tc>
        <w:tc>
          <w:tcPr>
            <w:tcW w:w="6853" w:type="dxa"/>
            <w:gridSpan w:val="2"/>
            <w:tcBorders>
              <w:top w:val="single" w:sz="4" w:space="0" w:color="auto"/>
              <w:left w:val="single" w:sz="4" w:space="0" w:color="auto"/>
              <w:bottom w:val="single" w:sz="4" w:space="0" w:color="auto"/>
              <w:right w:val="single" w:sz="4" w:space="0" w:color="auto"/>
            </w:tcBorders>
            <w:vAlign w:val="center"/>
          </w:tcPr>
          <w:p w14:paraId="32FB8F56" w14:textId="77777777" w:rsidR="00D45AE2" w:rsidRPr="00D45AE2" w:rsidRDefault="00D45AE2" w:rsidP="00D45AE2">
            <w:pPr>
              <w:adjustRightInd w:val="0"/>
              <w:snapToGrid w:val="0"/>
              <w:rPr>
                <w:rFonts w:ascii="Times New Roman" w:hAnsi="Times New Roman"/>
              </w:rPr>
            </w:pPr>
            <w:r w:rsidRPr="00D45AE2">
              <w:rPr>
                <w:rFonts w:ascii="Times New Roman" w:hAnsi="Times New Roman" w:hint="eastAsia"/>
              </w:rPr>
              <w:t>比选报价采用平均价下浮法，即以本次所有报价合计数的平均值为评标基准价，评标基准价下浮</w:t>
            </w:r>
            <w:r w:rsidRPr="00D45AE2">
              <w:rPr>
                <w:rFonts w:ascii="Times New Roman" w:hAnsi="Times New Roman" w:hint="eastAsia"/>
              </w:rPr>
              <w:t>2%</w:t>
            </w:r>
            <w:r w:rsidRPr="00D45AE2">
              <w:rPr>
                <w:rFonts w:ascii="Times New Roman" w:hAnsi="Times New Roman" w:hint="eastAsia"/>
              </w:rPr>
              <w:t>为满分，其他参选机构的比选报价得分计算方式为：以各投标人的投标报价与评标基准价的</w:t>
            </w:r>
            <w:r w:rsidRPr="00D45AE2">
              <w:rPr>
                <w:rFonts w:ascii="Times New Roman" w:hAnsi="Times New Roman" w:hint="eastAsia"/>
              </w:rPr>
              <w:t>98%</w:t>
            </w:r>
            <w:r w:rsidRPr="00D45AE2">
              <w:rPr>
                <w:rFonts w:ascii="Times New Roman" w:hAnsi="Times New Roman" w:hint="eastAsia"/>
              </w:rPr>
              <w:t>相比，每高出评标基准价</w:t>
            </w:r>
            <w:r w:rsidRPr="00D45AE2">
              <w:rPr>
                <w:rFonts w:ascii="Times New Roman" w:hAnsi="Times New Roman" w:hint="eastAsia"/>
              </w:rPr>
              <w:t>1%</w:t>
            </w:r>
            <w:r w:rsidRPr="00D45AE2">
              <w:rPr>
                <w:rFonts w:ascii="Times New Roman" w:hAnsi="Times New Roman" w:hint="eastAsia"/>
              </w:rPr>
              <w:t>的扣</w:t>
            </w:r>
            <w:r w:rsidRPr="00D45AE2">
              <w:rPr>
                <w:rFonts w:ascii="Times New Roman" w:hAnsi="Times New Roman" w:hint="eastAsia"/>
              </w:rPr>
              <w:t>0.4</w:t>
            </w:r>
            <w:r w:rsidRPr="00D45AE2">
              <w:rPr>
                <w:rFonts w:ascii="Times New Roman" w:hAnsi="Times New Roman" w:hint="eastAsia"/>
              </w:rPr>
              <w:t>分，每低于评标基准价</w:t>
            </w:r>
            <w:r w:rsidRPr="00D45AE2">
              <w:rPr>
                <w:rFonts w:ascii="Times New Roman" w:hAnsi="Times New Roman" w:hint="eastAsia"/>
              </w:rPr>
              <w:t>1%</w:t>
            </w:r>
            <w:r w:rsidRPr="00D45AE2">
              <w:rPr>
                <w:rFonts w:ascii="Times New Roman" w:hAnsi="Times New Roman" w:hint="eastAsia"/>
              </w:rPr>
              <w:t>的扣</w:t>
            </w:r>
            <w:r w:rsidRPr="00D45AE2">
              <w:rPr>
                <w:rFonts w:ascii="Times New Roman" w:hAnsi="Times New Roman" w:hint="eastAsia"/>
              </w:rPr>
              <w:t>0.2</w:t>
            </w:r>
            <w:r w:rsidRPr="00D45AE2">
              <w:rPr>
                <w:rFonts w:ascii="Times New Roman" w:hAnsi="Times New Roman" w:hint="eastAsia"/>
              </w:rPr>
              <w:t>分，扣完为止。不足</w:t>
            </w:r>
            <w:r w:rsidRPr="00D45AE2">
              <w:rPr>
                <w:rFonts w:ascii="Times New Roman" w:hAnsi="Times New Roman" w:hint="eastAsia"/>
              </w:rPr>
              <w:t>1%</w:t>
            </w:r>
            <w:r w:rsidRPr="00D45AE2">
              <w:rPr>
                <w:rFonts w:ascii="Times New Roman" w:hAnsi="Times New Roman" w:hint="eastAsia"/>
              </w:rPr>
              <w:t>的，按内插法计算。</w:t>
            </w:r>
          </w:p>
        </w:tc>
      </w:tr>
    </w:tbl>
    <w:p w14:paraId="27EF56F9" w14:textId="77777777" w:rsidR="00DD0EE3" w:rsidRDefault="00DD0EE3">
      <w:pPr>
        <w:pStyle w:val="20"/>
        <w:ind w:leftChars="0" w:left="0" w:firstLineChars="0" w:firstLine="0"/>
      </w:pPr>
    </w:p>
    <w:p w14:paraId="6CFD2DD0" w14:textId="77777777" w:rsidR="00DD0EE3" w:rsidRDefault="00DD0EE3">
      <w:pPr>
        <w:pStyle w:val="20"/>
      </w:pPr>
    </w:p>
    <w:p w14:paraId="396FC658" w14:textId="77777777" w:rsidR="00DD0EE3" w:rsidRDefault="00DD0EE3">
      <w:pPr>
        <w:pStyle w:val="20"/>
      </w:pPr>
    </w:p>
    <w:p w14:paraId="656B6CA3" w14:textId="77777777" w:rsidR="00DD0EE3" w:rsidRDefault="00DD0EE3">
      <w:pPr>
        <w:pStyle w:val="20"/>
      </w:pPr>
    </w:p>
    <w:p w14:paraId="44D8B235" w14:textId="77777777" w:rsidR="00DD0EE3" w:rsidRDefault="00DD0EE3">
      <w:pPr>
        <w:pStyle w:val="20"/>
      </w:pPr>
    </w:p>
    <w:p w14:paraId="1AFC4208" w14:textId="77777777" w:rsidR="00DD0EE3" w:rsidRDefault="00DD0EE3" w:rsidP="00D45AE2">
      <w:pPr>
        <w:pStyle w:val="1"/>
        <w:tabs>
          <w:tab w:val="right" w:leader="dot" w:pos="8634"/>
        </w:tabs>
      </w:pPr>
    </w:p>
    <w:p w14:paraId="69052CE5" w14:textId="77777777" w:rsidR="00DD0EE3" w:rsidRDefault="00DD0EE3" w:rsidP="00D45AE2">
      <w:pPr>
        <w:pStyle w:val="1"/>
        <w:tabs>
          <w:tab w:val="right" w:leader="dot" w:pos="8634"/>
        </w:tabs>
      </w:pPr>
    </w:p>
    <w:p w14:paraId="5C7E919C" w14:textId="77777777" w:rsidR="00DD0EE3" w:rsidRDefault="00676222">
      <w:pPr>
        <w:pStyle w:val="1"/>
        <w:tabs>
          <w:tab w:val="right" w:leader="dot" w:pos="8634"/>
        </w:tabs>
        <w:jc w:val="center"/>
        <w:rPr>
          <w:rFonts w:asciiTheme="majorEastAsia" w:eastAsiaTheme="majorEastAsia" w:hAnsiTheme="majorEastAsia"/>
          <w:sz w:val="44"/>
          <w:szCs w:val="44"/>
        </w:rPr>
      </w:pPr>
      <w:hyperlink w:anchor="_Toc25298" w:history="1">
        <w:r w:rsidR="00DD0EE3">
          <w:rPr>
            <w:rFonts w:asciiTheme="majorEastAsia" w:eastAsiaTheme="majorEastAsia" w:hAnsiTheme="majorEastAsia"/>
            <w:sz w:val="44"/>
            <w:szCs w:val="44"/>
          </w:rPr>
          <w:t>第</w:t>
        </w:r>
        <w:r w:rsidR="00DD0EE3">
          <w:rPr>
            <w:rFonts w:asciiTheme="majorEastAsia" w:eastAsiaTheme="majorEastAsia" w:hAnsiTheme="majorEastAsia" w:hint="eastAsia"/>
            <w:sz w:val="44"/>
            <w:szCs w:val="44"/>
          </w:rPr>
          <w:t>四</w:t>
        </w:r>
        <w:r w:rsidR="00DD0EE3">
          <w:rPr>
            <w:rFonts w:asciiTheme="majorEastAsia" w:eastAsiaTheme="majorEastAsia" w:hAnsiTheme="majorEastAsia"/>
            <w:sz w:val="44"/>
            <w:szCs w:val="44"/>
          </w:rPr>
          <w:t>章</w:t>
        </w:r>
        <w:r w:rsidR="00DD0EE3">
          <w:rPr>
            <w:rFonts w:asciiTheme="majorEastAsia" w:eastAsiaTheme="majorEastAsia" w:hAnsiTheme="majorEastAsia" w:hint="eastAsia"/>
            <w:sz w:val="44"/>
            <w:szCs w:val="44"/>
          </w:rPr>
          <w:t xml:space="preserve">  </w:t>
        </w:r>
      </w:hyperlink>
      <w:r w:rsidR="00DD0EE3">
        <w:rPr>
          <w:rFonts w:asciiTheme="majorEastAsia" w:eastAsiaTheme="majorEastAsia" w:hAnsiTheme="majorEastAsia" w:hint="eastAsia"/>
          <w:sz w:val="44"/>
          <w:szCs w:val="44"/>
        </w:rPr>
        <w:t>投标文件</w:t>
      </w:r>
      <w:r w:rsidR="00DD0EE3">
        <w:rPr>
          <w:rFonts w:asciiTheme="majorEastAsia" w:eastAsiaTheme="majorEastAsia" w:hAnsiTheme="majorEastAsia"/>
          <w:sz w:val="44"/>
          <w:szCs w:val="44"/>
        </w:rPr>
        <w:t>格式</w:t>
      </w:r>
    </w:p>
    <w:p w14:paraId="078F08AE" w14:textId="77777777" w:rsidR="00DD0EE3" w:rsidRDefault="00DD0EE3">
      <w:pPr>
        <w:pStyle w:val="20"/>
      </w:pPr>
    </w:p>
    <w:p w14:paraId="1720C9CC" w14:textId="77777777" w:rsidR="00DD0EE3" w:rsidRDefault="00DD0EE3">
      <w:pPr>
        <w:pStyle w:val="20"/>
      </w:pPr>
    </w:p>
    <w:p w14:paraId="61D5EDE9" w14:textId="77777777" w:rsidR="00DD0EE3" w:rsidRDefault="00DD0EE3">
      <w:pPr>
        <w:pStyle w:val="20"/>
      </w:pPr>
    </w:p>
    <w:p w14:paraId="7B8889DE" w14:textId="77777777" w:rsidR="00DD0EE3" w:rsidRDefault="00DD0EE3">
      <w:pPr>
        <w:pStyle w:val="2"/>
        <w:jc w:val="center"/>
        <w:rPr>
          <w:rFonts w:ascii="Times New Roman" w:hAnsi="Times New Roman"/>
        </w:rPr>
      </w:pPr>
      <w:bookmarkStart w:id="5" w:name="_Toc15585"/>
    </w:p>
    <w:p w14:paraId="0C690B98" w14:textId="77777777" w:rsidR="00DD0EE3" w:rsidRDefault="00DD0EE3"/>
    <w:p w14:paraId="35127AC4" w14:textId="77777777" w:rsidR="00DD0EE3" w:rsidRDefault="00DD0EE3">
      <w:pPr>
        <w:pStyle w:val="20"/>
      </w:pPr>
    </w:p>
    <w:p w14:paraId="608F7FF6" w14:textId="77777777" w:rsidR="00DD0EE3" w:rsidRDefault="00DD0EE3">
      <w:pPr>
        <w:pStyle w:val="20"/>
      </w:pPr>
    </w:p>
    <w:p w14:paraId="03360633" w14:textId="77777777" w:rsidR="00DD0EE3" w:rsidRDefault="00DD0EE3">
      <w:pPr>
        <w:pStyle w:val="20"/>
      </w:pPr>
    </w:p>
    <w:p w14:paraId="21F39C68" w14:textId="77777777" w:rsidR="00DD0EE3" w:rsidRDefault="00DD0EE3">
      <w:pPr>
        <w:pStyle w:val="20"/>
      </w:pPr>
    </w:p>
    <w:p w14:paraId="739B7C62" w14:textId="77777777" w:rsidR="00DD0EE3" w:rsidRDefault="00DD0EE3">
      <w:pPr>
        <w:pStyle w:val="20"/>
      </w:pPr>
    </w:p>
    <w:p w14:paraId="454CC59C" w14:textId="77777777" w:rsidR="00DD0EE3" w:rsidRDefault="00DD0EE3">
      <w:pPr>
        <w:pStyle w:val="20"/>
      </w:pPr>
    </w:p>
    <w:p w14:paraId="3B75B137" w14:textId="77777777" w:rsidR="00DD0EE3" w:rsidRDefault="00DD0EE3">
      <w:pPr>
        <w:pStyle w:val="2"/>
        <w:jc w:val="center"/>
        <w:rPr>
          <w:rFonts w:ascii="Times New Roman" w:hAnsi="Times New Roman"/>
        </w:rPr>
      </w:pPr>
    </w:p>
    <w:p w14:paraId="6D4D7279" w14:textId="77777777" w:rsidR="00DD0EE3" w:rsidRDefault="00DD0EE3">
      <w:pPr>
        <w:pStyle w:val="2"/>
        <w:jc w:val="center"/>
        <w:rPr>
          <w:rFonts w:ascii="Times New Roman" w:hAnsi="Times New Roman"/>
        </w:rPr>
      </w:pPr>
    </w:p>
    <w:p w14:paraId="750ACA53" w14:textId="77777777" w:rsidR="00DD0EE3" w:rsidRDefault="00DD0EE3">
      <w:pPr>
        <w:pStyle w:val="2"/>
        <w:jc w:val="center"/>
        <w:rPr>
          <w:rFonts w:ascii="Times New Roman" w:hAnsi="Times New Roman"/>
        </w:rPr>
      </w:pPr>
    </w:p>
    <w:p w14:paraId="5EBBAF74" w14:textId="77777777" w:rsidR="00DD0EE3" w:rsidRDefault="00DD0EE3">
      <w:pPr>
        <w:pStyle w:val="2"/>
        <w:jc w:val="center"/>
        <w:rPr>
          <w:rFonts w:ascii="Times New Roman" w:hAnsi="Times New Roman"/>
        </w:rPr>
      </w:pPr>
    </w:p>
    <w:p w14:paraId="1117CB64" w14:textId="77777777" w:rsidR="00DD0EE3" w:rsidRDefault="00DD0EE3">
      <w:pPr>
        <w:pStyle w:val="2"/>
        <w:jc w:val="left"/>
        <w:rPr>
          <w:rFonts w:ascii="Times New Roman" w:hAnsi="Times New Roman"/>
          <w:b w:val="0"/>
          <w:sz w:val="28"/>
          <w:szCs w:val="28"/>
        </w:rPr>
      </w:pPr>
    </w:p>
    <w:p w14:paraId="54F31FC4" w14:textId="77777777" w:rsidR="00DD0EE3" w:rsidRDefault="00DD0EE3"/>
    <w:p w14:paraId="3B366C4C" w14:textId="77777777" w:rsidR="00DD0EE3" w:rsidRDefault="00DD0EE3">
      <w:pPr>
        <w:pStyle w:val="20"/>
      </w:pPr>
    </w:p>
    <w:p w14:paraId="7C1DBF17" w14:textId="77777777" w:rsidR="00DD0EE3" w:rsidRDefault="00DD0EE3">
      <w:pPr>
        <w:pStyle w:val="20"/>
      </w:pPr>
    </w:p>
    <w:p w14:paraId="62567312" w14:textId="77777777" w:rsidR="00DD0EE3" w:rsidRDefault="00EE217B">
      <w:pPr>
        <w:pStyle w:val="2"/>
        <w:jc w:val="left"/>
        <w:rPr>
          <w:rFonts w:ascii="Times New Roman" w:hAnsi="Times New Roman"/>
          <w:b w:val="0"/>
          <w:sz w:val="28"/>
          <w:szCs w:val="28"/>
        </w:rPr>
      </w:pPr>
      <w:r>
        <w:rPr>
          <w:rFonts w:ascii="Times New Roman" w:hAnsi="Times New Roman" w:hint="eastAsia"/>
          <w:b w:val="0"/>
          <w:sz w:val="28"/>
          <w:szCs w:val="28"/>
        </w:rPr>
        <w:lastRenderedPageBreak/>
        <w:t>附件一：</w:t>
      </w:r>
    </w:p>
    <w:p w14:paraId="05CD4FBE" w14:textId="77777777" w:rsidR="00DD0EE3" w:rsidRDefault="00EE217B">
      <w:pPr>
        <w:pStyle w:val="2"/>
        <w:jc w:val="center"/>
        <w:rPr>
          <w:rFonts w:ascii="Times New Roman" w:hAnsi="Times New Roman"/>
        </w:rPr>
      </w:pPr>
      <w:r>
        <w:rPr>
          <w:rFonts w:ascii="Times New Roman" w:hAnsi="Times New Roman" w:hint="eastAsia"/>
        </w:rPr>
        <w:t>报价</w:t>
      </w:r>
      <w:bookmarkEnd w:id="5"/>
      <w:r>
        <w:rPr>
          <w:rFonts w:ascii="Times New Roman" w:hAnsi="Times New Roman" w:hint="eastAsia"/>
        </w:rPr>
        <w:t>单</w:t>
      </w:r>
    </w:p>
    <w:p w14:paraId="4435E026" w14:textId="77777777" w:rsidR="00DD0EE3" w:rsidRDefault="00DD0EE3">
      <w:pPr>
        <w:spacing w:line="360" w:lineRule="auto"/>
        <w:jc w:val="center"/>
        <w:rPr>
          <w:rFonts w:ascii="宋体" w:hAnsi="宋体" w:cs="宋体"/>
          <w:sz w:val="28"/>
          <w:szCs w:val="28"/>
        </w:rPr>
      </w:pPr>
    </w:p>
    <w:tbl>
      <w:tblPr>
        <w:tblW w:w="8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38"/>
      </w:tblGrid>
      <w:tr w:rsidR="00DD0EE3" w14:paraId="0E7E8ADE" w14:textId="77777777">
        <w:trPr>
          <w:trHeight w:val="680"/>
        </w:trPr>
        <w:tc>
          <w:tcPr>
            <w:tcW w:w="1843" w:type="dxa"/>
            <w:vAlign w:val="center"/>
          </w:tcPr>
          <w:p w14:paraId="7BAD98AA" w14:textId="77777777" w:rsidR="00DD0EE3" w:rsidRDefault="00EE217B">
            <w:pPr>
              <w:spacing w:line="400" w:lineRule="exact"/>
              <w:jc w:val="center"/>
              <w:rPr>
                <w:rFonts w:ascii="宋体"/>
              </w:rPr>
            </w:pPr>
            <w:r>
              <w:rPr>
                <w:rFonts w:ascii="宋体" w:hAnsi="宋体" w:hint="eastAsia"/>
              </w:rPr>
              <w:t>项目名称</w:t>
            </w:r>
          </w:p>
        </w:tc>
        <w:tc>
          <w:tcPr>
            <w:tcW w:w="6638" w:type="dxa"/>
            <w:vAlign w:val="center"/>
          </w:tcPr>
          <w:p w14:paraId="550DAF39" w14:textId="77777777" w:rsidR="00DD0EE3" w:rsidRDefault="00EE217B">
            <w:pPr>
              <w:spacing w:line="400" w:lineRule="exact"/>
              <w:rPr>
                <w:rFonts w:ascii="宋体"/>
              </w:rPr>
            </w:pPr>
            <w:r>
              <w:rPr>
                <w:rFonts w:ascii="宋体" w:hint="eastAsia"/>
              </w:rPr>
              <w:t>萧县安兴龙城旅游开发有限责任公司/六安市安兴置业有限公司/淮北安兴古镇文化旅游开发有限责任公司/合肥相淮置业有限公司经济责任审计</w:t>
            </w:r>
          </w:p>
        </w:tc>
      </w:tr>
      <w:tr w:rsidR="00DD0EE3" w14:paraId="57B08032" w14:textId="77777777">
        <w:trPr>
          <w:trHeight w:val="704"/>
        </w:trPr>
        <w:tc>
          <w:tcPr>
            <w:tcW w:w="1843" w:type="dxa"/>
            <w:vAlign w:val="center"/>
          </w:tcPr>
          <w:p w14:paraId="78503474" w14:textId="77777777" w:rsidR="00DD0EE3" w:rsidRDefault="00EE217B">
            <w:pPr>
              <w:spacing w:line="400" w:lineRule="exact"/>
              <w:jc w:val="center"/>
              <w:rPr>
                <w:rFonts w:ascii="宋体"/>
              </w:rPr>
            </w:pPr>
            <w:r>
              <w:rPr>
                <w:rFonts w:ascii="宋体" w:hAnsi="宋体" w:hint="eastAsia"/>
              </w:rPr>
              <w:t>投标人名称</w:t>
            </w:r>
          </w:p>
        </w:tc>
        <w:tc>
          <w:tcPr>
            <w:tcW w:w="6638" w:type="dxa"/>
            <w:vAlign w:val="center"/>
          </w:tcPr>
          <w:p w14:paraId="67C1D10C" w14:textId="77777777" w:rsidR="00DD0EE3" w:rsidRDefault="00DD0EE3">
            <w:pPr>
              <w:spacing w:line="400" w:lineRule="exact"/>
              <w:jc w:val="center"/>
              <w:rPr>
                <w:rFonts w:ascii="宋体"/>
              </w:rPr>
            </w:pPr>
          </w:p>
        </w:tc>
      </w:tr>
      <w:tr w:rsidR="00DD0EE3" w14:paraId="280D922B" w14:textId="77777777">
        <w:trPr>
          <w:trHeight w:val="983"/>
        </w:trPr>
        <w:tc>
          <w:tcPr>
            <w:tcW w:w="1843" w:type="dxa"/>
            <w:vAlign w:val="center"/>
          </w:tcPr>
          <w:p w14:paraId="27E3F611" w14:textId="77777777" w:rsidR="00DD0EE3" w:rsidRDefault="00EE217B">
            <w:pPr>
              <w:spacing w:line="400" w:lineRule="exact"/>
              <w:jc w:val="center"/>
              <w:rPr>
                <w:rFonts w:ascii="宋体" w:hAnsi="宋体" w:cs="宋体"/>
              </w:rPr>
            </w:pPr>
            <w:r>
              <w:rPr>
                <w:rFonts w:ascii="宋体" w:hAnsi="宋体" w:cs="宋体" w:hint="eastAsia"/>
              </w:rPr>
              <w:t>投标报价</w:t>
            </w:r>
          </w:p>
          <w:p w14:paraId="2EF5901A" w14:textId="77777777" w:rsidR="00DD0EE3" w:rsidRDefault="00EE217B">
            <w:pPr>
              <w:spacing w:line="400" w:lineRule="exact"/>
              <w:jc w:val="center"/>
              <w:rPr>
                <w:rFonts w:ascii="宋体" w:hAnsi="宋体"/>
              </w:rPr>
            </w:pPr>
            <w:r>
              <w:rPr>
                <w:rFonts w:ascii="宋体" w:hAnsi="宋体" w:cs="宋体" w:hint="eastAsia"/>
              </w:rPr>
              <w:t>（人民币）</w:t>
            </w:r>
          </w:p>
        </w:tc>
        <w:tc>
          <w:tcPr>
            <w:tcW w:w="6638" w:type="dxa"/>
            <w:vAlign w:val="center"/>
          </w:tcPr>
          <w:p w14:paraId="648DE7FF" w14:textId="77777777" w:rsidR="00601D18" w:rsidRDefault="00EE217B" w:rsidP="00601D18">
            <w:pPr>
              <w:rPr>
                <w:rFonts w:ascii="宋体"/>
              </w:rPr>
            </w:pPr>
            <w:r w:rsidRPr="006D521E">
              <w:rPr>
                <w:rFonts w:ascii="宋体" w:hint="eastAsia"/>
              </w:rPr>
              <w:t>总报价：</w:t>
            </w:r>
          </w:p>
          <w:p w14:paraId="7858FF29" w14:textId="6C8279F7" w:rsidR="00C24356" w:rsidRPr="00601D18" w:rsidRDefault="00C24356" w:rsidP="00601D18">
            <w:pPr>
              <w:rPr>
                <w:rFonts w:ascii="宋体"/>
              </w:rPr>
            </w:pPr>
            <w:r w:rsidRPr="00601D18">
              <w:rPr>
                <w:rFonts w:hint="eastAsia"/>
                <w:szCs w:val="21"/>
              </w:rPr>
              <w:t>其中：</w:t>
            </w:r>
          </w:p>
          <w:p w14:paraId="69358521" w14:textId="77777777" w:rsidR="00DD0EE3" w:rsidRPr="006D521E" w:rsidRDefault="00EE217B">
            <w:pPr>
              <w:numPr>
                <w:ilvl w:val="0"/>
                <w:numId w:val="4"/>
              </w:numPr>
              <w:rPr>
                <w:rFonts w:ascii="宋体"/>
              </w:rPr>
            </w:pPr>
            <w:r w:rsidRPr="006D521E">
              <w:rPr>
                <w:rFonts w:ascii="宋体" w:hint="eastAsia"/>
              </w:rPr>
              <w:t>萧县安兴龙城旅游开发有限责任公司经济责任审计项目报价：</w:t>
            </w:r>
          </w:p>
          <w:p w14:paraId="63F01446" w14:textId="77777777" w:rsidR="00DD0EE3" w:rsidRPr="006D521E" w:rsidRDefault="00EE217B">
            <w:pPr>
              <w:numPr>
                <w:ilvl w:val="0"/>
                <w:numId w:val="4"/>
              </w:numPr>
              <w:rPr>
                <w:rFonts w:ascii="宋体"/>
              </w:rPr>
            </w:pPr>
            <w:r w:rsidRPr="006D521E">
              <w:rPr>
                <w:rFonts w:ascii="宋体" w:hint="eastAsia"/>
              </w:rPr>
              <w:t>六安市安兴置业有限公司经济责任审计项目报价：</w:t>
            </w:r>
          </w:p>
          <w:p w14:paraId="78F96A54" w14:textId="77777777" w:rsidR="00DD0EE3" w:rsidRPr="006D521E" w:rsidRDefault="00EE217B">
            <w:pPr>
              <w:numPr>
                <w:ilvl w:val="0"/>
                <w:numId w:val="4"/>
              </w:numPr>
            </w:pPr>
            <w:r w:rsidRPr="006D521E">
              <w:rPr>
                <w:rFonts w:ascii="宋体" w:hint="eastAsia"/>
              </w:rPr>
              <w:t>淮北安兴古镇文化旅游开发有限责任公司经济责任审计项目报价：</w:t>
            </w:r>
          </w:p>
          <w:p w14:paraId="6E2F17A7" w14:textId="77777777" w:rsidR="00DD0EE3" w:rsidRDefault="00EE217B">
            <w:pPr>
              <w:numPr>
                <w:ilvl w:val="0"/>
                <w:numId w:val="4"/>
              </w:numPr>
            </w:pPr>
            <w:r w:rsidRPr="006D521E">
              <w:rPr>
                <w:rFonts w:ascii="宋体" w:hint="eastAsia"/>
              </w:rPr>
              <w:t>合肥相淮置业有限公司经济责任审计项目报价：</w:t>
            </w:r>
          </w:p>
        </w:tc>
      </w:tr>
      <w:tr w:rsidR="00DD0EE3" w14:paraId="0B21DEC4" w14:textId="77777777">
        <w:trPr>
          <w:trHeight w:val="983"/>
        </w:trPr>
        <w:tc>
          <w:tcPr>
            <w:tcW w:w="1843" w:type="dxa"/>
            <w:vAlign w:val="center"/>
          </w:tcPr>
          <w:p w14:paraId="0A90201C" w14:textId="77777777" w:rsidR="00DD0EE3" w:rsidRDefault="00EE217B">
            <w:pPr>
              <w:spacing w:line="400" w:lineRule="exact"/>
              <w:jc w:val="center"/>
              <w:rPr>
                <w:rFonts w:ascii="宋体" w:hAnsi="宋体" w:cs="宋体"/>
              </w:rPr>
            </w:pPr>
            <w:r>
              <w:rPr>
                <w:rFonts w:ascii="宋体" w:hAnsi="宋体" w:cs="宋体" w:hint="eastAsia"/>
              </w:rPr>
              <w:t>备注</w:t>
            </w:r>
          </w:p>
        </w:tc>
        <w:tc>
          <w:tcPr>
            <w:tcW w:w="6638" w:type="dxa"/>
            <w:vAlign w:val="center"/>
          </w:tcPr>
          <w:p w14:paraId="1E601526" w14:textId="77777777" w:rsidR="00DD0EE3" w:rsidRPr="00601D18" w:rsidRDefault="00EE217B">
            <w:pPr>
              <w:adjustRightInd w:val="0"/>
              <w:snapToGrid w:val="0"/>
              <w:spacing w:line="360" w:lineRule="auto"/>
              <w:rPr>
                <w:rFonts w:ascii="宋体" w:hAnsi="宋体" w:cs="宋体"/>
                <w:b/>
                <w:bCs/>
              </w:rPr>
            </w:pPr>
            <w:r w:rsidRPr="00601D18">
              <w:rPr>
                <w:rFonts w:ascii="宋体" w:hAnsi="宋体" w:cs="宋体" w:hint="eastAsia"/>
                <w:b/>
                <w:bCs/>
              </w:rPr>
              <w:t>响应</w:t>
            </w:r>
            <w:r w:rsidRPr="00601D18">
              <w:rPr>
                <w:rFonts w:ascii="宋体" w:hAnsi="宋体" w:cs="宋体"/>
                <w:b/>
                <w:bCs/>
              </w:rPr>
              <w:t>业主要求，</w:t>
            </w:r>
            <w:r w:rsidRPr="00601D18">
              <w:rPr>
                <w:rFonts w:ascii="宋体" w:hAnsi="宋体" w:cs="宋体" w:hint="eastAsia"/>
                <w:b/>
                <w:bCs/>
              </w:rPr>
              <w:t>根据实际开展项目</w:t>
            </w:r>
            <w:r w:rsidRPr="00601D18">
              <w:rPr>
                <w:rFonts w:ascii="宋体" w:hAnsi="宋体" w:cs="宋体"/>
                <w:b/>
                <w:bCs/>
              </w:rPr>
              <w:t>费用包干。</w:t>
            </w:r>
          </w:p>
          <w:p w14:paraId="09F71006" w14:textId="77777777" w:rsidR="00DD0EE3" w:rsidRDefault="00EE217B">
            <w:pPr>
              <w:adjustRightInd w:val="0"/>
              <w:snapToGrid w:val="0"/>
              <w:spacing w:line="360" w:lineRule="auto"/>
              <w:rPr>
                <w:rFonts w:ascii="宋体" w:hAnsi="宋体" w:cs="宋体"/>
                <w:b/>
                <w:bCs/>
              </w:rPr>
            </w:pPr>
            <w:r w:rsidRPr="00601D18">
              <w:rPr>
                <w:rFonts w:ascii="宋体" w:hAnsi="宋体" w:cs="宋体" w:hint="eastAsia"/>
                <w:b/>
                <w:bCs/>
              </w:rPr>
              <w:t>四个项目分别报价，招标人有权利根据实际情况开展经济责任审计，若某项目不开展，则不产生费用支付。</w:t>
            </w:r>
          </w:p>
        </w:tc>
      </w:tr>
    </w:tbl>
    <w:p w14:paraId="790BD027" w14:textId="77777777" w:rsidR="00DD0EE3" w:rsidRDefault="00DD0EE3">
      <w:pPr>
        <w:spacing w:line="380" w:lineRule="exact"/>
        <w:rPr>
          <w:rFonts w:ascii="宋体"/>
          <w:bCs/>
          <w:snapToGrid w:val="0"/>
        </w:rPr>
      </w:pPr>
    </w:p>
    <w:p w14:paraId="09E64CDA" w14:textId="77777777" w:rsidR="00DD0EE3" w:rsidRDefault="00DD0EE3">
      <w:pPr>
        <w:pStyle w:val="a3"/>
        <w:ind w:firstLine="0"/>
      </w:pPr>
    </w:p>
    <w:p w14:paraId="1411CF6E" w14:textId="77777777" w:rsidR="00DD0EE3" w:rsidRDefault="00EE217B">
      <w:pPr>
        <w:spacing w:line="360" w:lineRule="auto"/>
        <w:ind w:firstLineChars="1504" w:firstLine="3158"/>
        <w:rPr>
          <w:rFonts w:ascii="宋体" w:hAnsi="宋体" w:cs="宋体"/>
        </w:rPr>
      </w:pPr>
      <w:r>
        <w:rPr>
          <w:rFonts w:ascii="宋体" w:hAnsi="宋体" w:cs="宋体" w:hint="eastAsia"/>
        </w:rPr>
        <w:t>投标</w:t>
      </w:r>
      <w:r>
        <w:rPr>
          <w:rFonts w:ascii="宋体" w:hAnsi="宋体" w:cs="宋体"/>
        </w:rPr>
        <w:t>单位</w:t>
      </w:r>
      <w:r>
        <w:rPr>
          <w:rFonts w:ascii="宋体" w:hAnsi="宋体" w:cs="宋体" w:hint="eastAsia"/>
        </w:rPr>
        <w:t>：</w:t>
      </w:r>
      <w:r>
        <w:rPr>
          <w:rFonts w:ascii="宋体" w:hAnsi="宋体" w:cs="宋体" w:hint="eastAsia"/>
          <w:u w:val="single"/>
        </w:rPr>
        <w:t xml:space="preserve">                     </w:t>
      </w:r>
      <w:r>
        <w:rPr>
          <w:rFonts w:ascii="宋体" w:hAnsi="宋体" w:cs="宋体" w:hint="eastAsia"/>
        </w:rPr>
        <w:t>（盖单位章）</w:t>
      </w:r>
    </w:p>
    <w:p w14:paraId="0721E119" w14:textId="77777777" w:rsidR="00DD0EE3" w:rsidRDefault="00DD0EE3">
      <w:pPr>
        <w:spacing w:line="360" w:lineRule="auto"/>
        <w:ind w:firstLineChars="1504" w:firstLine="3158"/>
        <w:rPr>
          <w:rFonts w:ascii="宋体" w:hAnsi="宋体" w:cs="宋体"/>
        </w:rPr>
      </w:pPr>
    </w:p>
    <w:p w14:paraId="7ADFF137" w14:textId="77777777" w:rsidR="00DD0EE3" w:rsidRDefault="00EE217B">
      <w:pPr>
        <w:spacing w:line="360" w:lineRule="auto"/>
        <w:ind w:firstLineChars="1504" w:firstLine="3158"/>
        <w:rPr>
          <w:rFonts w:ascii="宋体" w:hAnsi="宋体" w:cs="宋体"/>
        </w:rPr>
      </w:pPr>
      <w:r>
        <w:rPr>
          <w:rFonts w:ascii="宋体" w:hAnsi="宋体" w:cs="宋体" w:hint="eastAsia"/>
        </w:rPr>
        <w:t>法定代表人或其委托代理人：</w:t>
      </w:r>
      <w:r>
        <w:rPr>
          <w:rFonts w:ascii="宋体" w:hAnsi="宋体" w:cs="宋体" w:hint="eastAsia"/>
          <w:u w:val="single"/>
        </w:rPr>
        <w:t xml:space="preserve">             </w:t>
      </w:r>
      <w:r>
        <w:rPr>
          <w:rFonts w:ascii="宋体" w:hAnsi="宋体" w:cs="宋体" w:hint="eastAsia"/>
        </w:rPr>
        <w:t>（签字）</w:t>
      </w:r>
    </w:p>
    <w:p w14:paraId="5742F4D0" w14:textId="77777777" w:rsidR="00DD0EE3" w:rsidRDefault="00DD0EE3">
      <w:pPr>
        <w:spacing w:line="360" w:lineRule="auto"/>
        <w:ind w:firstLineChars="1504" w:firstLine="3158"/>
        <w:rPr>
          <w:rFonts w:ascii="宋体" w:hAnsi="宋体" w:cs="宋体"/>
          <w:u w:val="single"/>
        </w:rPr>
      </w:pPr>
    </w:p>
    <w:p w14:paraId="64293E66" w14:textId="77777777" w:rsidR="00DD0EE3" w:rsidRDefault="00EE217B">
      <w:pPr>
        <w:spacing w:line="360" w:lineRule="auto"/>
        <w:ind w:firstLineChars="1504" w:firstLine="3158"/>
        <w:rPr>
          <w:rFonts w:ascii="宋体" w:hAnsi="宋体" w:cs="宋体"/>
        </w:rPr>
      </w:pP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1525A65B" w14:textId="77777777" w:rsidR="00DD0EE3" w:rsidRDefault="00DD0EE3">
      <w:pPr>
        <w:pStyle w:val="20"/>
      </w:pPr>
    </w:p>
    <w:p w14:paraId="079ABBB3" w14:textId="77777777" w:rsidR="00DD0EE3" w:rsidRDefault="00DD0EE3">
      <w:pPr>
        <w:pStyle w:val="20"/>
      </w:pPr>
    </w:p>
    <w:p w14:paraId="2223CDB3" w14:textId="77777777" w:rsidR="00DD0EE3" w:rsidRDefault="00DD0EE3">
      <w:pPr>
        <w:pStyle w:val="20"/>
      </w:pPr>
    </w:p>
    <w:p w14:paraId="4417EC6A" w14:textId="77777777" w:rsidR="00DD0EE3" w:rsidRDefault="00DD0EE3">
      <w:pPr>
        <w:pStyle w:val="20"/>
      </w:pPr>
    </w:p>
    <w:p w14:paraId="1AAE0444" w14:textId="77777777" w:rsidR="00DD0EE3" w:rsidRDefault="00DD0EE3">
      <w:pPr>
        <w:pStyle w:val="20"/>
      </w:pPr>
    </w:p>
    <w:p w14:paraId="1F5FA5EE" w14:textId="77777777" w:rsidR="00DD0EE3" w:rsidRDefault="00DD0EE3">
      <w:pPr>
        <w:pStyle w:val="20"/>
      </w:pPr>
    </w:p>
    <w:p w14:paraId="6B8DD7BE" w14:textId="77777777" w:rsidR="00DD0EE3" w:rsidRDefault="00DD0EE3" w:rsidP="002C7FCB">
      <w:pPr>
        <w:pStyle w:val="20"/>
        <w:ind w:leftChars="0" w:left="0" w:firstLineChars="0" w:firstLine="0"/>
      </w:pPr>
    </w:p>
    <w:p w14:paraId="5633BD95" w14:textId="77777777" w:rsidR="00DD0EE3" w:rsidRDefault="00DD0EE3" w:rsidP="002C7FCB">
      <w:pPr>
        <w:pStyle w:val="1"/>
        <w:tabs>
          <w:tab w:val="right" w:leader="dot" w:pos="8634"/>
        </w:tabs>
      </w:pPr>
    </w:p>
    <w:p w14:paraId="11FFBFD4" w14:textId="77777777" w:rsidR="00DD0EE3" w:rsidRDefault="00EE217B">
      <w:pPr>
        <w:pStyle w:val="1"/>
        <w:tabs>
          <w:tab w:val="right" w:leader="dot" w:pos="8634"/>
        </w:tabs>
        <w:jc w:val="center"/>
        <w:rPr>
          <w:rFonts w:asciiTheme="majorEastAsia" w:eastAsiaTheme="majorEastAsia" w:hAnsiTheme="majorEastAsia"/>
          <w:sz w:val="44"/>
          <w:szCs w:val="44"/>
        </w:rPr>
      </w:pPr>
      <w:r w:rsidRPr="002C7FCB">
        <w:rPr>
          <w:rFonts w:asciiTheme="majorEastAsia" w:eastAsiaTheme="majorEastAsia" w:hAnsiTheme="majorEastAsia" w:hint="eastAsia"/>
          <w:sz w:val="44"/>
          <w:szCs w:val="44"/>
        </w:rPr>
        <w:lastRenderedPageBreak/>
        <w:t>第五章  合同主要条款</w:t>
      </w:r>
    </w:p>
    <w:p w14:paraId="29020EE1" w14:textId="07567586" w:rsidR="003B17F0" w:rsidRPr="003B17F0" w:rsidRDefault="003B17F0" w:rsidP="003B17F0">
      <w:pPr>
        <w:spacing w:line="560" w:lineRule="exact"/>
        <w:rPr>
          <w:rFonts w:ascii="仿宋" w:eastAsia="仿宋" w:hAnsi="仿宋"/>
          <w:sz w:val="32"/>
          <w:szCs w:val="32"/>
        </w:rPr>
      </w:pPr>
      <w:r w:rsidRPr="003B17F0">
        <w:rPr>
          <w:rFonts w:ascii="仿宋" w:eastAsia="仿宋" w:hAnsi="仿宋"/>
          <w:sz w:val="32"/>
          <w:szCs w:val="32"/>
        </w:rPr>
        <w:t>甲方：</w:t>
      </w:r>
      <w:r>
        <w:rPr>
          <w:rFonts w:ascii="仿宋" w:eastAsia="仿宋" w:hAnsi="仿宋" w:hint="eastAsia"/>
          <w:sz w:val="32"/>
          <w:szCs w:val="32"/>
        </w:rPr>
        <w:t>**公司（被审计单位）</w:t>
      </w:r>
    </w:p>
    <w:p w14:paraId="4F018483" w14:textId="6D96E0C4" w:rsidR="003B17F0" w:rsidRPr="003B17F0" w:rsidRDefault="003B17F0" w:rsidP="003B17F0">
      <w:pPr>
        <w:spacing w:line="560" w:lineRule="exact"/>
        <w:rPr>
          <w:rFonts w:ascii="仿宋" w:eastAsia="仿宋" w:hAnsi="仿宋"/>
          <w:sz w:val="32"/>
          <w:szCs w:val="32"/>
        </w:rPr>
      </w:pPr>
      <w:r w:rsidRPr="003B17F0">
        <w:rPr>
          <w:rFonts w:ascii="仿宋" w:eastAsia="仿宋" w:hAnsi="仿宋"/>
          <w:sz w:val="32"/>
          <w:szCs w:val="32"/>
        </w:rPr>
        <w:t>乙方：</w:t>
      </w:r>
      <w:r>
        <w:rPr>
          <w:rFonts w:ascii="仿宋" w:eastAsia="仿宋" w:hAnsi="仿宋" w:hint="eastAsia"/>
          <w:sz w:val="32"/>
          <w:szCs w:val="32"/>
        </w:rPr>
        <w:t>**事务所（中标单位）</w:t>
      </w:r>
    </w:p>
    <w:p w14:paraId="658C2EEA" w14:textId="6CFE8223" w:rsidR="003B17F0" w:rsidRPr="00625A17" w:rsidRDefault="00B52EEC" w:rsidP="00B52EEC">
      <w:pPr>
        <w:spacing w:line="560" w:lineRule="exact"/>
        <w:ind w:firstLineChars="200" w:firstLine="640"/>
        <w:rPr>
          <w:rFonts w:ascii="仿宋" w:eastAsia="仿宋" w:hAnsi="仿宋"/>
          <w:sz w:val="32"/>
          <w:szCs w:val="32"/>
        </w:rPr>
      </w:pPr>
      <w:r w:rsidRPr="00B52EEC">
        <w:rPr>
          <w:rFonts w:ascii="仿宋" w:eastAsia="仿宋" w:hAnsi="仿宋" w:hint="eastAsia"/>
          <w:sz w:val="32"/>
          <w:szCs w:val="32"/>
        </w:rPr>
        <w:t>根据《安徽省文化旅游投资控股集团有限公司所属企业主要领导人员经济责任审计暂行办法》、《安徽安兴发展有限责任公司经济责任审计管理暂行办法》，依据皖兴发[2026]35号文</w:t>
      </w:r>
      <w:r>
        <w:rPr>
          <w:rFonts w:ascii="仿宋" w:eastAsia="仿宋" w:hAnsi="仿宋" w:hint="eastAsia"/>
          <w:sz w:val="32"/>
          <w:szCs w:val="32"/>
        </w:rPr>
        <w:t>及《</w:t>
      </w:r>
      <w:r w:rsidRPr="00B52EEC">
        <w:rPr>
          <w:rFonts w:ascii="仿宋" w:eastAsia="仿宋" w:hAnsi="仿宋" w:hint="eastAsia"/>
          <w:sz w:val="32"/>
          <w:szCs w:val="32"/>
        </w:rPr>
        <w:t>关于拟对相关企业原主要负责人进行经济责任审计的请示</w:t>
      </w:r>
      <w:r>
        <w:rPr>
          <w:rFonts w:ascii="仿宋" w:eastAsia="仿宋" w:hAnsi="仿宋" w:hint="eastAsia"/>
          <w:sz w:val="32"/>
          <w:szCs w:val="32"/>
        </w:rPr>
        <w:t>》，</w:t>
      </w:r>
      <w:r w:rsidRPr="00B52EEC">
        <w:rPr>
          <w:rFonts w:ascii="仿宋" w:eastAsia="仿宋" w:hAnsi="仿宋" w:hint="eastAsia"/>
          <w:sz w:val="32"/>
          <w:szCs w:val="32"/>
        </w:rPr>
        <w:t>安徽安兴发展有限责任公司（以下简称“安兴发展公司”）</w:t>
      </w:r>
      <w:r>
        <w:rPr>
          <w:rFonts w:ascii="仿宋" w:eastAsia="仿宋" w:hAnsi="仿宋" w:hint="eastAsia"/>
          <w:sz w:val="32"/>
          <w:szCs w:val="32"/>
        </w:rPr>
        <w:t>通过</w:t>
      </w:r>
      <w:r w:rsidRPr="00B52EEC">
        <w:rPr>
          <w:rFonts w:ascii="仿宋" w:eastAsia="仿宋" w:hAnsi="仿宋" w:hint="eastAsia"/>
          <w:sz w:val="32"/>
          <w:szCs w:val="32"/>
        </w:rPr>
        <w:t>公开采购信息比选</w:t>
      </w:r>
      <w:r>
        <w:rPr>
          <w:rFonts w:ascii="仿宋" w:eastAsia="仿宋" w:hAnsi="仿宋" w:hint="eastAsia"/>
          <w:sz w:val="32"/>
          <w:szCs w:val="32"/>
        </w:rPr>
        <w:t>确定**事务所为中标审计</w:t>
      </w:r>
      <w:r w:rsidRPr="00B52EEC">
        <w:rPr>
          <w:rFonts w:ascii="仿宋" w:eastAsia="仿宋" w:hAnsi="仿宋" w:hint="eastAsia"/>
          <w:sz w:val="32"/>
          <w:szCs w:val="32"/>
        </w:rPr>
        <w:t>机构</w:t>
      </w:r>
      <w:r>
        <w:rPr>
          <w:rFonts w:ascii="仿宋" w:eastAsia="仿宋" w:hAnsi="仿宋" w:hint="eastAsia"/>
          <w:sz w:val="32"/>
          <w:szCs w:val="32"/>
        </w:rPr>
        <w:t>，</w:t>
      </w:r>
      <w:r w:rsidR="00625A17" w:rsidRPr="00625A17">
        <w:rPr>
          <w:rFonts w:ascii="仿宋" w:eastAsia="仿宋" w:hAnsi="仿宋"/>
          <w:sz w:val="32"/>
          <w:szCs w:val="32"/>
        </w:rPr>
        <w:t>兹由甲方委托乙方对</w:t>
      </w:r>
      <w:r>
        <w:rPr>
          <w:rFonts w:ascii="仿宋" w:eastAsia="仿宋" w:hAnsi="仿宋" w:hint="eastAsia"/>
          <w:sz w:val="32"/>
          <w:szCs w:val="32"/>
        </w:rPr>
        <w:t>**公司</w:t>
      </w:r>
      <w:r w:rsidR="00625A17" w:rsidRPr="00625A17">
        <w:rPr>
          <w:rFonts w:ascii="仿宋" w:eastAsia="仿宋" w:hAnsi="仿宋" w:hint="eastAsia"/>
          <w:sz w:val="32"/>
          <w:szCs w:val="32"/>
        </w:rPr>
        <w:t>原主要负责人</w:t>
      </w:r>
      <w:r>
        <w:rPr>
          <w:rFonts w:ascii="仿宋" w:eastAsia="仿宋" w:hAnsi="仿宋" w:hint="eastAsia"/>
          <w:sz w:val="32"/>
          <w:szCs w:val="32"/>
        </w:rPr>
        <w:t>**</w:t>
      </w:r>
      <w:r w:rsidR="00625A17" w:rsidRPr="00625A17">
        <w:rPr>
          <w:rFonts w:ascii="仿宋" w:eastAsia="仿宋" w:hAnsi="仿宋" w:hint="eastAsia"/>
          <w:sz w:val="32"/>
          <w:szCs w:val="32"/>
        </w:rPr>
        <w:t>同志开展经济责任</w:t>
      </w:r>
      <w:r w:rsidR="00625A17" w:rsidRPr="00625A17">
        <w:rPr>
          <w:rFonts w:ascii="仿宋" w:eastAsia="仿宋" w:hAnsi="仿宋"/>
          <w:sz w:val="32"/>
          <w:szCs w:val="32"/>
        </w:rPr>
        <w:t>审计</w:t>
      </w:r>
      <w:r w:rsidR="00625A17" w:rsidRPr="00625A17">
        <w:rPr>
          <w:rFonts w:ascii="仿宋" w:eastAsia="仿宋" w:hAnsi="仿宋" w:hint="eastAsia"/>
          <w:sz w:val="32"/>
          <w:szCs w:val="32"/>
        </w:rPr>
        <w:t>，</w:t>
      </w:r>
      <w:r w:rsidR="00625A17" w:rsidRPr="00625A17">
        <w:rPr>
          <w:rFonts w:ascii="仿宋" w:eastAsia="仿宋" w:hAnsi="仿宋"/>
          <w:sz w:val="32"/>
          <w:szCs w:val="32"/>
        </w:rPr>
        <w:t>审计期间为</w:t>
      </w:r>
      <w:r>
        <w:rPr>
          <w:rFonts w:ascii="仿宋" w:eastAsia="仿宋" w:hAnsi="仿宋" w:hint="eastAsia"/>
          <w:sz w:val="32"/>
          <w:szCs w:val="32"/>
        </w:rPr>
        <w:t>**</w:t>
      </w:r>
      <w:r w:rsidR="00625A17" w:rsidRPr="00625A17">
        <w:rPr>
          <w:rFonts w:ascii="仿宋" w:eastAsia="仿宋" w:hAnsi="仿宋" w:hint="eastAsia"/>
          <w:sz w:val="32"/>
          <w:szCs w:val="32"/>
        </w:rPr>
        <w:t>年</w:t>
      </w:r>
      <w:r>
        <w:rPr>
          <w:rFonts w:ascii="仿宋" w:eastAsia="仿宋" w:hAnsi="仿宋" w:hint="eastAsia"/>
          <w:sz w:val="32"/>
          <w:szCs w:val="32"/>
        </w:rPr>
        <w:t>**</w:t>
      </w:r>
      <w:r w:rsidR="00625A17" w:rsidRPr="00625A17">
        <w:rPr>
          <w:rFonts w:ascii="仿宋" w:eastAsia="仿宋" w:hAnsi="仿宋" w:hint="eastAsia"/>
          <w:sz w:val="32"/>
          <w:szCs w:val="32"/>
        </w:rPr>
        <w:t>月-202</w:t>
      </w:r>
      <w:r>
        <w:rPr>
          <w:rFonts w:ascii="仿宋" w:eastAsia="仿宋" w:hAnsi="仿宋" w:hint="eastAsia"/>
          <w:sz w:val="32"/>
          <w:szCs w:val="32"/>
        </w:rPr>
        <w:t>6</w:t>
      </w:r>
      <w:r w:rsidR="00625A17" w:rsidRPr="00625A17">
        <w:rPr>
          <w:rFonts w:ascii="仿宋" w:eastAsia="仿宋" w:hAnsi="仿宋" w:hint="eastAsia"/>
          <w:sz w:val="32"/>
          <w:szCs w:val="32"/>
        </w:rPr>
        <w:t>年</w:t>
      </w:r>
      <w:r>
        <w:rPr>
          <w:rFonts w:ascii="仿宋" w:eastAsia="仿宋" w:hAnsi="仿宋" w:hint="eastAsia"/>
          <w:sz w:val="32"/>
          <w:szCs w:val="32"/>
        </w:rPr>
        <w:t>3</w:t>
      </w:r>
      <w:r w:rsidR="00625A17" w:rsidRPr="00625A17">
        <w:rPr>
          <w:rFonts w:ascii="仿宋" w:eastAsia="仿宋" w:hAnsi="仿宋" w:hint="eastAsia"/>
          <w:sz w:val="32"/>
          <w:szCs w:val="32"/>
        </w:rPr>
        <w:t>月</w:t>
      </w:r>
      <w:r w:rsidR="00625A17" w:rsidRPr="00625A17">
        <w:rPr>
          <w:rFonts w:ascii="仿宋" w:eastAsia="仿宋" w:hAnsi="仿宋"/>
          <w:sz w:val="32"/>
          <w:szCs w:val="32"/>
        </w:rPr>
        <w:t>，</w:t>
      </w:r>
      <w:r w:rsidR="00625A17" w:rsidRPr="00625A17">
        <w:rPr>
          <w:rFonts w:ascii="仿宋" w:eastAsia="仿宋" w:hAnsi="仿宋" w:hint="eastAsia"/>
          <w:sz w:val="32"/>
          <w:szCs w:val="32"/>
        </w:rPr>
        <w:t>重要问题可进行必要的追溯或延伸</w:t>
      </w:r>
      <w:r w:rsidR="00625A17" w:rsidRPr="00625A17">
        <w:rPr>
          <w:rFonts w:ascii="仿宋" w:eastAsia="仿宋" w:hAnsi="仿宋"/>
          <w:sz w:val="32"/>
          <w:szCs w:val="32"/>
        </w:rPr>
        <w:t>。经双方协商，达成以下约定：</w:t>
      </w:r>
    </w:p>
    <w:p w14:paraId="274A999B" w14:textId="77777777" w:rsidR="002C44CD" w:rsidRDefault="002C44CD" w:rsidP="002C44CD">
      <w:pPr>
        <w:adjustRightInd w:val="0"/>
        <w:snapToGrid w:val="0"/>
        <w:spacing w:line="560" w:lineRule="exact"/>
        <w:ind w:firstLineChars="200" w:firstLine="640"/>
        <w:rPr>
          <w:rFonts w:ascii="黑体" w:eastAsia="黑体" w:hAnsi="黑体"/>
          <w:sz w:val="32"/>
          <w:szCs w:val="32"/>
        </w:rPr>
      </w:pPr>
      <w:r w:rsidRPr="002C44CD">
        <w:rPr>
          <w:rFonts w:ascii="黑体" w:eastAsia="黑体" w:hAnsi="黑体" w:hint="eastAsia"/>
          <w:sz w:val="32"/>
          <w:szCs w:val="32"/>
        </w:rPr>
        <w:t>一、审计的目标和范围</w:t>
      </w:r>
    </w:p>
    <w:p w14:paraId="2AFB4CCC" w14:textId="345584A8" w:rsidR="002C44CD" w:rsidRPr="002C44CD" w:rsidRDefault="002C44CD" w:rsidP="002C44CD">
      <w:pPr>
        <w:adjustRightInd w:val="0"/>
        <w:snapToGrid w:val="0"/>
        <w:spacing w:line="560" w:lineRule="exact"/>
        <w:ind w:firstLineChars="200" w:firstLine="640"/>
        <w:rPr>
          <w:rFonts w:ascii="黑体" w:eastAsia="黑体" w:hAnsi="黑体"/>
          <w:sz w:val="32"/>
          <w:szCs w:val="32"/>
        </w:rPr>
      </w:pPr>
      <w:r w:rsidRPr="002C44CD">
        <w:rPr>
          <w:rFonts w:ascii="仿宋" w:eastAsia="仿宋" w:hAnsi="仿宋" w:hint="eastAsia"/>
          <w:sz w:val="32"/>
          <w:szCs w:val="32"/>
        </w:rPr>
        <w:t>（一）乙方接受甲方委托，对</w:t>
      </w:r>
      <w:r w:rsidR="007B5F1F">
        <w:rPr>
          <w:rFonts w:ascii="仿宋" w:eastAsia="仿宋" w:hAnsi="仿宋" w:hint="eastAsia"/>
          <w:sz w:val="32"/>
          <w:szCs w:val="32"/>
        </w:rPr>
        <w:t>**</w:t>
      </w:r>
      <w:r w:rsidRPr="002C44CD">
        <w:rPr>
          <w:rFonts w:ascii="仿宋" w:eastAsia="仿宋" w:hAnsi="仿宋" w:hint="eastAsia"/>
          <w:sz w:val="32"/>
          <w:szCs w:val="32"/>
        </w:rPr>
        <w:t>同志在</w:t>
      </w:r>
      <w:r w:rsidR="007B5F1F">
        <w:rPr>
          <w:rFonts w:ascii="仿宋" w:eastAsia="仿宋" w:hAnsi="仿宋" w:hint="eastAsia"/>
          <w:sz w:val="32"/>
          <w:szCs w:val="32"/>
        </w:rPr>
        <w:t>**公司</w:t>
      </w:r>
      <w:r w:rsidRPr="002C44CD">
        <w:rPr>
          <w:rFonts w:ascii="仿宋" w:eastAsia="仿宋" w:hAnsi="仿宋" w:hint="eastAsia"/>
          <w:sz w:val="32"/>
          <w:szCs w:val="32"/>
        </w:rPr>
        <w:t>担任主要负责人期间（</w:t>
      </w:r>
      <w:r w:rsidR="007B5F1F">
        <w:rPr>
          <w:rFonts w:ascii="仿宋" w:eastAsia="仿宋" w:hAnsi="仿宋" w:hint="eastAsia"/>
          <w:sz w:val="32"/>
          <w:szCs w:val="32"/>
        </w:rPr>
        <w:t>**</w:t>
      </w:r>
      <w:r w:rsidRPr="002C44CD">
        <w:rPr>
          <w:rFonts w:ascii="仿宋" w:eastAsia="仿宋" w:hAnsi="仿宋" w:hint="eastAsia"/>
          <w:sz w:val="32"/>
          <w:szCs w:val="32"/>
        </w:rPr>
        <w:t>年</w:t>
      </w:r>
      <w:r w:rsidR="007B5F1F">
        <w:rPr>
          <w:rFonts w:ascii="仿宋" w:eastAsia="仿宋" w:hAnsi="仿宋" w:hint="eastAsia"/>
          <w:sz w:val="32"/>
          <w:szCs w:val="32"/>
        </w:rPr>
        <w:t>**</w:t>
      </w:r>
      <w:r w:rsidRPr="002C44CD">
        <w:rPr>
          <w:rFonts w:ascii="仿宋" w:eastAsia="仿宋" w:hAnsi="仿宋" w:hint="eastAsia"/>
          <w:sz w:val="32"/>
          <w:szCs w:val="32"/>
        </w:rPr>
        <w:t>月-</w:t>
      </w:r>
      <w:r w:rsidR="00B52EEC">
        <w:rPr>
          <w:rFonts w:ascii="仿宋" w:eastAsia="仿宋" w:hAnsi="仿宋" w:hint="eastAsia"/>
          <w:sz w:val="32"/>
          <w:szCs w:val="32"/>
        </w:rPr>
        <w:t>2026</w:t>
      </w:r>
      <w:r w:rsidRPr="002C44CD">
        <w:rPr>
          <w:rFonts w:ascii="仿宋" w:eastAsia="仿宋" w:hAnsi="仿宋" w:hint="eastAsia"/>
          <w:sz w:val="32"/>
          <w:szCs w:val="32"/>
        </w:rPr>
        <w:t>年</w:t>
      </w:r>
      <w:r w:rsidR="00B52EEC">
        <w:rPr>
          <w:rFonts w:ascii="仿宋" w:eastAsia="仿宋" w:hAnsi="仿宋" w:hint="eastAsia"/>
          <w:sz w:val="32"/>
          <w:szCs w:val="32"/>
        </w:rPr>
        <w:t>3</w:t>
      </w:r>
      <w:r w:rsidRPr="002C44CD">
        <w:rPr>
          <w:rFonts w:ascii="仿宋" w:eastAsia="仿宋" w:hAnsi="仿宋" w:hint="eastAsia"/>
          <w:sz w:val="32"/>
          <w:szCs w:val="32"/>
        </w:rPr>
        <w:t>月）的经济责任履行情况进行审计，出具审计报告。</w:t>
      </w:r>
    </w:p>
    <w:p w14:paraId="61923D01" w14:textId="0F9D85CC"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（二）乙方通过执行查阅公司章程和会议纪要、查阅公司内部制度、检查财务和业务等资料、盘点、访谈等核查程序，对</w:t>
      </w:r>
      <w:r w:rsidR="007B5F1F">
        <w:rPr>
          <w:rFonts w:ascii="仿宋" w:eastAsia="仿宋" w:hAnsi="仿宋" w:hint="eastAsia"/>
          <w:sz w:val="32"/>
          <w:szCs w:val="32"/>
        </w:rPr>
        <w:t>**</w:t>
      </w:r>
      <w:r w:rsidRPr="002C44CD">
        <w:rPr>
          <w:rFonts w:ascii="仿宋" w:eastAsia="仿宋" w:hAnsi="仿宋" w:hint="eastAsia"/>
          <w:sz w:val="32"/>
          <w:szCs w:val="32"/>
        </w:rPr>
        <w:t>公司</w:t>
      </w:r>
      <w:r w:rsidR="007B5F1F">
        <w:rPr>
          <w:rFonts w:ascii="仿宋" w:eastAsia="仿宋" w:hAnsi="仿宋" w:hint="eastAsia"/>
          <w:sz w:val="32"/>
          <w:szCs w:val="32"/>
        </w:rPr>
        <w:t>**</w:t>
      </w:r>
      <w:r w:rsidRPr="002C44CD">
        <w:rPr>
          <w:rFonts w:ascii="仿宋" w:eastAsia="仿宋" w:hAnsi="仿宋" w:hint="eastAsia"/>
          <w:sz w:val="32"/>
          <w:szCs w:val="32"/>
        </w:rPr>
        <w:t>同志进行任期经济责任审计，并按照</w:t>
      </w:r>
      <w:r w:rsidR="007B5F1F" w:rsidRPr="007B5F1F">
        <w:rPr>
          <w:rFonts w:ascii="仿宋" w:eastAsia="仿宋" w:hAnsi="仿宋" w:hint="eastAsia"/>
          <w:sz w:val="32"/>
          <w:szCs w:val="32"/>
        </w:rPr>
        <w:t>安徽省文化旅游投资控股集团有限公司</w:t>
      </w:r>
      <w:r w:rsidRPr="002C44CD">
        <w:rPr>
          <w:rFonts w:ascii="仿宋" w:eastAsia="仿宋" w:hAnsi="仿宋" w:hint="eastAsia"/>
          <w:sz w:val="32"/>
          <w:szCs w:val="32"/>
        </w:rPr>
        <w:t>及安徽安兴发展有限责任公司有关经济责任审计的管理办法以及国家相关政策法规计划和实施审计工作。审计内容包括以下内容：</w:t>
      </w:r>
    </w:p>
    <w:p w14:paraId="423B4B5F" w14:textId="77777777"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1.贯彻执行党和国家经济方针政策、决策部署情况；</w:t>
      </w:r>
    </w:p>
    <w:p w14:paraId="77C74696" w14:textId="77777777"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lastRenderedPageBreak/>
        <w:t>2.企业发展战略规划的制定、执行和效果情况；</w:t>
      </w:r>
    </w:p>
    <w:p w14:paraId="32EBE8D8" w14:textId="7510857D"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3.</w:t>
      </w:r>
      <w:r w:rsidR="003B17F0" w:rsidRPr="003B17F0">
        <w:rPr>
          <w:rFonts w:ascii="仿宋" w:eastAsia="仿宋" w:hAnsi="仿宋" w:hint="eastAsia"/>
          <w:sz w:val="32"/>
          <w:szCs w:val="32"/>
        </w:rPr>
        <w:t>“三重一大”事项的决策、执行和效果情况；</w:t>
      </w:r>
    </w:p>
    <w:p w14:paraId="1F508628" w14:textId="77777777"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4.企业法人治理结构的建立、健全和运行情况，内部控制制度的制定和执行情况；</w:t>
      </w:r>
    </w:p>
    <w:p w14:paraId="6F375E48" w14:textId="15DE0E0A"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5.企业财务的真实合法效益情况，风险管控情况，生态环境保护情况；</w:t>
      </w:r>
    </w:p>
    <w:p w14:paraId="3A28E160" w14:textId="77777777"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6.在经济活动中落实有关党风廉政建设责任和遵守廉洁从业规定情况；</w:t>
      </w:r>
    </w:p>
    <w:p w14:paraId="4D5AE509" w14:textId="77777777" w:rsidR="002C44CD" w:rsidRPr="002C44CD" w:rsidRDefault="002C44CD" w:rsidP="002C44CD">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7.以往审计发现问题的整改情况；</w:t>
      </w:r>
    </w:p>
    <w:p w14:paraId="291E90A4" w14:textId="77777777" w:rsidR="00B95F0F" w:rsidRDefault="002C44CD" w:rsidP="00B95F0F">
      <w:pPr>
        <w:adjustRightInd w:val="0"/>
        <w:snapToGrid w:val="0"/>
        <w:spacing w:line="560" w:lineRule="exact"/>
        <w:ind w:firstLineChars="200" w:firstLine="640"/>
        <w:rPr>
          <w:rFonts w:ascii="仿宋" w:eastAsia="仿宋" w:hAnsi="仿宋"/>
          <w:sz w:val="32"/>
          <w:szCs w:val="32"/>
        </w:rPr>
      </w:pPr>
      <w:r w:rsidRPr="002C44CD">
        <w:rPr>
          <w:rFonts w:ascii="仿宋" w:eastAsia="仿宋" w:hAnsi="仿宋" w:hint="eastAsia"/>
          <w:sz w:val="32"/>
          <w:szCs w:val="32"/>
        </w:rPr>
        <w:t>8.其他需要审计的内容。</w:t>
      </w:r>
    </w:p>
    <w:p w14:paraId="15775E8A" w14:textId="77777777" w:rsidR="00B95F0F" w:rsidRPr="00B95F0F" w:rsidRDefault="00DC3796" w:rsidP="00B95F0F">
      <w:pPr>
        <w:adjustRightInd w:val="0"/>
        <w:snapToGrid w:val="0"/>
        <w:spacing w:line="560" w:lineRule="exact"/>
        <w:ind w:firstLineChars="200" w:firstLine="640"/>
        <w:rPr>
          <w:rFonts w:ascii="黑体" w:eastAsia="黑体" w:hAnsi="黑体"/>
          <w:sz w:val="32"/>
          <w:szCs w:val="32"/>
        </w:rPr>
      </w:pPr>
      <w:r w:rsidRPr="00B95F0F">
        <w:rPr>
          <w:rFonts w:ascii="黑体" w:eastAsia="黑体" w:hAnsi="黑体" w:hint="eastAsia"/>
          <w:sz w:val="32"/>
          <w:szCs w:val="32"/>
        </w:rPr>
        <w:t>二、乙方的责任和义务</w:t>
      </w:r>
    </w:p>
    <w:p w14:paraId="4E570B33" w14:textId="77777777" w:rsidR="00B95F0F" w:rsidRDefault="00DC3796" w:rsidP="00B95F0F">
      <w:pPr>
        <w:adjustRightInd w:val="0"/>
        <w:snapToGrid w:val="0"/>
        <w:spacing w:line="560" w:lineRule="exact"/>
        <w:ind w:firstLineChars="200" w:firstLine="640"/>
        <w:rPr>
          <w:rFonts w:ascii="仿宋" w:eastAsia="仿宋" w:hAnsi="仿宋"/>
          <w:sz w:val="32"/>
          <w:szCs w:val="32"/>
        </w:rPr>
      </w:pPr>
      <w:r w:rsidRPr="00B95F0F">
        <w:rPr>
          <w:rFonts w:ascii="仿宋" w:eastAsia="仿宋" w:hAnsi="仿宋" w:hint="eastAsia"/>
          <w:sz w:val="32"/>
          <w:szCs w:val="32"/>
        </w:rPr>
        <w:t>（一）坚持独立、客观、公正的原则，严格按照中国注册会计师审计准则的要求执行审计工作，出具审计报告。报告应当客观、公正的评价，揭示审计发现的被审计领导人员履行经济责任存在的主要问题，并对审计基础报告的真实性、客观性承担相应责任。</w:t>
      </w:r>
    </w:p>
    <w:p w14:paraId="67B49B5E" w14:textId="77777777" w:rsidR="00B95F0F" w:rsidRDefault="00DC3796" w:rsidP="00B95F0F">
      <w:pPr>
        <w:adjustRightInd w:val="0"/>
        <w:snapToGrid w:val="0"/>
        <w:spacing w:line="560" w:lineRule="exact"/>
        <w:ind w:firstLineChars="200" w:firstLine="640"/>
        <w:rPr>
          <w:rFonts w:ascii="仿宋" w:eastAsia="仿宋" w:hAnsi="仿宋"/>
          <w:sz w:val="32"/>
          <w:szCs w:val="32"/>
        </w:rPr>
      </w:pPr>
      <w:r w:rsidRPr="00B95F0F">
        <w:rPr>
          <w:rFonts w:ascii="仿宋" w:eastAsia="仿宋" w:hAnsi="仿宋" w:hint="eastAsia"/>
          <w:sz w:val="32"/>
          <w:szCs w:val="32"/>
        </w:rPr>
        <w:t>（二）承诺委派具有专业胜任能力的员工组成项目组开展审计工作，本次项目乙方派出的项目负责人为***。</w:t>
      </w:r>
    </w:p>
    <w:p w14:paraId="69CF049F" w14:textId="77777777" w:rsidR="00B95F0F" w:rsidRDefault="00DC3796" w:rsidP="00B95F0F">
      <w:pPr>
        <w:adjustRightInd w:val="0"/>
        <w:snapToGrid w:val="0"/>
        <w:spacing w:line="560" w:lineRule="exact"/>
        <w:ind w:firstLineChars="200" w:firstLine="640"/>
        <w:rPr>
          <w:rFonts w:ascii="仿宋" w:eastAsia="仿宋" w:hAnsi="仿宋"/>
          <w:sz w:val="32"/>
          <w:szCs w:val="32"/>
        </w:rPr>
      </w:pPr>
      <w:r w:rsidRPr="00B95F0F">
        <w:rPr>
          <w:rFonts w:ascii="仿宋" w:eastAsia="仿宋" w:hAnsi="仿宋" w:hint="eastAsia"/>
          <w:sz w:val="32"/>
          <w:szCs w:val="32"/>
        </w:rPr>
        <w:t>（三）对在执行业务过程中知悉的商业秘密负有保密责任。除法律另有规定者外，未经甲方同意，不得将知悉的商业秘密对外泄露。</w:t>
      </w:r>
    </w:p>
    <w:p w14:paraId="4185B10E" w14:textId="5F2D597D" w:rsidR="00DC3796" w:rsidRPr="00B95F0F" w:rsidRDefault="00DC3796" w:rsidP="00B95F0F">
      <w:pPr>
        <w:adjustRightInd w:val="0"/>
        <w:snapToGrid w:val="0"/>
        <w:spacing w:line="560" w:lineRule="exact"/>
        <w:ind w:firstLineChars="200" w:firstLine="640"/>
        <w:rPr>
          <w:rFonts w:ascii="仿宋" w:eastAsia="仿宋" w:hAnsi="仿宋"/>
          <w:sz w:val="32"/>
          <w:szCs w:val="32"/>
        </w:rPr>
      </w:pPr>
      <w:r w:rsidRPr="00B95F0F">
        <w:rPr>
          <w:rFonts w:ascii="仿宋" w:eastAsia="仿宋" w:hAnsi="仿宋" w:hint="eastAsia"/>
          <w:sz w:val="32"/>
          <w:szCs w:val="32"/>
        </w:rPr>
        <w:t>（四）乙方按照约定时间完成审计工作，出具审计报告。在完成现场审计30日内提交审计报告初稿给安兴发展公司，在经安兴发展公司批准后，书面征求被审计单位主要领导人</w:t>
      </w:r>
      <w:r w:rsidRPr="00B95F0F">
        <w:rPr>
          <w:rFonts w:ascii="仿宋" w:eastAsia="仿宋" w:hAnsi="仿宋" w:hint="eastAsia"/>
          <w:sz w:val="32"/>
          <w:szCs w:val="32"/>
        </w:rPr>
        <w:lastRenderedPageBreak/>
        <w:t>员及所在单位的意见。在审计报告征求意见稿征得被审计单位和领导人员反馈意见后十日内对审计报告作出必要的修改，修改后的审计报告，经</w:t>
      </w:r>
      <w:r w:rsidRPr="00B95F0F">
        <w:rPr>
          <w:rFonts w:ascii="仿宋" w:eastAsia="仿宋" w:hAnsi="仿宋" w:hint="eastAsia"/>
          <w:b/>
          <w:bCs/>
          <w:sz w:val="32"/>
          <w:szCs w:val="32"/>
        </w:rPr>
        <w:t>安兴</w:t>
      </w:r>
      <w:r w:rsidRPr="00B95F0F">
        <w:rPr>
          <w:rFonts w:ascii="仿宋" w:eastAsia="仿宋" w:hAnsi="仿宋" w:hint="eastAsia"/>
          <w:sz w:val="32"/>
          <w:szCs w:val="32"/>
        </w:rPr>
        <w:t>发展公司审定</w:t>
      </w:r>
      <w:r w:rsidRPr="00B95F0F">
        <w:rPr>
          <w:rFonts w:ascii="仿宋" w:eastAsia="仿宋" w:hAnsi="仿宋" w:hint="eastAsia"/>
          <w:b/>
          <w:bCs/>
          <w:sz w:val="32"/>
          <w:szCs w:val="32"/>
        </w:rPr>
        <w:t>后</w:t>
      </w:r>
      <w:r w:rsidRPr="00B95F0F">
        <w:rPr>
          <w:rFonts w:ascii="仿宋" w:eastAsia="仿宋" w:hAnsi="仿宋" w:hint="eastAsia"/>
          <w:sz w:val="32"/>
          <w:szCs w:val="32"/>
        </w:rPr>
        <w:t>，提交正式纸质审计报告肆套。</w:t>
      </w:r>
    </w:p>
    <w:p w14:paraId="40E64505" w14:textId="77777777" w:rsidR="00DC3796" w:rsidRPr="008F35ED" w:rsidRDefault="00DC3796" w:rsidP="00DC3796">
      <w:pPr>
        <w:pStyle w:val="3"/>
        <w:adjustRightInd w:val="0"/>
        <w:snapToGrid w:val="0"/>
        <w:spacing w:before="0" w:after="0" w:line="560" w:lineRule="exact"/>
        <w:ind w:firstLineChars="200" w:firstLine="640"/>
        <w:rPr>
          <w:rFonts w:ascii="黑体" w:eastAsia="黑体" w:hAnsi="黑体"/>
          <w:b w:val="0"/>
          <w:bCs w:val="0"/>
          <w:lang w:val="en-US"/>
        </w:rPr>
      </w:pPr>
      <w:r>
        <w:rPr>
          <w:rFonts w:ascii="黑体" w:eastAsia="黑体" w:hAnsi="黑体" w:hint="eastAsia"/>
          <w:b w:val="0"/>
          <w:bCs w:val="0"/>
          <w:lang w:val="en-US"/>
        </w:rPr>
        <w:t>三</w:t>
      </w:r>
      <w:r w:rsidRPr="008F35ED">
        <w:rPr>
          <w:rFonts w:ascii="黑体" w:eastAsia="黑体" w:hAnsi="黑体" w:hint="eastAsia"/>
          <w:b w:val="0"/>
          <w:bCs w:val="0"/>
          <w:lang w:val="en-US"/>
        </w:rPr>
        <w:t>、审计收费</w:t>
      </w:r>
    </w:p>
    <w:p w14:paraId="5CF2AFF9" w14:textId="77777777" w:rsidR="00DC3796" w:rsidRDefault="00DC3796" w:rsidP="00DC3796">
      <w:pPr>
        <w:pStyle w:val="3"/>
        <w:adjustRightInd w:val="0"/>
        <w:snapToGrid w:val="0"/>
        <w:spacing w:before="0" w:after="0" w:line="560" w:lineRule="exact"/>
        <w:ind w:firstLineChars="200" w:firstLine="640"/>
        <w:rPr>
          <w:rFonts w:ascii="仿宋" w:eastAsia="仿宋" w:hAnsi="仿宋"/>
          <w:b w:val="0"/>
          <w:bCs w:val="0"/>
          <w:lang w:val="en-US"/>
        </w:rPr>
      </w:pPr>
      <w:r>
        <w:rPr>
          <w:rFonts w:ascii="仿宋" w:eastAsia="仿宋" w:hAnsi="仿宋" w:hint="eastAsia"/>
          <w:b w:val="0"/>
          <w:bCs w:val="0"/>
          <w:lang w:val="en-US"/>
        </w:rPr>
        <w:t>1．</w:t>
      </w:r>
      <w:r w:rsidRPr="008F35ED">
        <w:rPr>
          <w:rFonts w:ascii="仿宋" w:eastAsia="仿宋" w:hAnsi="仿宋" w:hint="eastAsia"/>
          <w:b w:val="0"/>
          <w:bCs w:val="0"/>
          <w:lang w:val="en-US"/>
        </w:rPr>
        <w:t>经招标确定，本次审计收费为人民币</w:t>
      </w:r>
      <w:r>
        <w:rPr>
          <w:rFonts w:ascii="仿宋" w:eastAsia="仿宋" w:hAnsi="仿宋" w:hint="eastAsia"/>
          <w:b w:val="0"/>
          <w:bCs w:val="0"/>
          <w:lang w:val="en-US"/>
        </w:rPr>
        <w:t>**</w:t>
      </w:r>
      <w:r w:rsidRPr="008F35ED">
        <w:rPr>
          <w:rFonts w:ascii="仿宋" w:eastAsia="仿宋" w:hAnsi="仿宋" w:hint="eastAsia"/>
          <w:b w:val="0"/>
          <w:bCs w:val="0"/>
          <w:lang w:val="en-US"/>
        </w:rPr>
        <w:t>元整（小写</w:t>
      </w:r>
      <w:r>
        <w:rPr>
          <w:rFonts w:ascii="仿宋" w:eastAsia="仿宋" w:hAnsi="仿宋" w:hint="eastAsia"/>
          <w:b w:val="0"/>
          <w:bCs w:val="0"/>
          <w:lang w:val="en-US"/>
        </w:rPr>
        <w:t>**</w:t>
      </w:r>
      <w:r w:rsidRPr="008F35ED">
        <w:rPr>
          <w:rFonts w:ascii="仿宋" w:eastAsia="仿宋" w:hAnsi="仿宋" w:hint="eastAsia"/>
          <w:b w:val="0"/>
          <w:bCs w:val="0"/>
          <w:lang w:val="en-US"/>
        </w:rPr>
        <w:t>元）</w:t>
      </w:r>
      <w:r>
        <w:rPr>
          <w:rFonts w:ascii="仿宋" w:eastAsia="仿宋" w:hAnsi="仿宋" w:hint="eastAsia"/>
          <w:b w:val="0"/>
          <w:bCs w:val="0"/>
          <w:lang w:val="en-US"/>
        </w:rPr>
        <w:t>。</w:t>
      </w:r>
    </w:p>
    <w:p w14:paraId="6555D785" w14:textId="77777777" w:rsidR="00DC3796" w:rsidRDefault="00DC3796" w:rsidP="00DC3796">
      <w:pPr>
        <w:pStyle w:val="3"/>
        <w:adjustRightInd w:val="0"/>
        <w:snapToGrid w:val="0"/>
        <w:spacing w:before="0" w:after="0" w:line="560" w:lineRule="exact"/>
        <w:ind w:firstLineChars="200" w:firstLine="640"/>
        <w:rPr>
          <w:rFonts w:ascii="仿宋" w:eastAsia="仿宋" w:hAnsi="仿宋"/>
          <w:b w:val="0"/>
          <w:bCs w:val="0"/>
          <w:lang w:val="en-US"/>
        </w:rPr>
      </w:pPr>
      <w:r>
        <w:rPr>
          <w:rFonts w:ascii="仿宋" w:eastAsia="仿宋" w:hAnsi="仿宋" w:hint="eastAsia"/>
          <w:b w:val="0"/>
          <w:bCs w:val="0"/>
          <w:lang w:val="en-US"/>
        </w:rPr>
        <w:t>2.</w:t>
      </w:r>
      <w:r w:rsidRPr="00632045">
        <w:rPr>
          <w:rFonts w:ascii="仿宋" w:eastAsia="仿宋" w:hAnsi="仿宋" w:hint="eastAsia"/>
          <w:b w:val="0"/>
          <w:bCs w:val="0"/>
        </w:rPr>
        <w:t>甲方应在乙方出具审计报告评审合格后并开具发票十个工作日内时支付审计费用。</w:t>
      </w:r>
    </w:p>
    <w:p w14:paraId="2939F105" w14:textId="77777777" w:rsidR="00DC3796" w:rsidRDefault="00DC3796" w:rsidP="00DC3796">
      <w:pPr>
        <w:pStyle w:val="3"/>
        <w:adjustRightInd w:val="0"/>
        <w:snapToGrid w:val="0"/>
        <w:spacing w:before="0" w:after="0" w:line="560" w:lineRule="exact"/>
        <w:ind w:firstLineChars="200" w:firstLine="640"/>
        <w:rPr>
          <w:rFonts w:ascii="仿宋" w:eastAsia="仿宋" w:hAnsi="仿宋"/>
          <w:b w:val="0"/>
          <w:bCs w:val="0"/>
          <w:lang w:val="en-US"/>
        </w:rPr>
      </w:pPr>
      <w:r>
        <w:rPr>
          <w:rFonts w:ascii="仿宋" w:eastAsia="仿宋" w:hAnsi="仿宋" w:hint="eastAsia"/>
          <w:b w:val="0"/>
          <w:bCs w:val="0"/>
          <w:lang w:val="en-US"/>
        </w:rPr>
        <w:t>3.</w:t>
      </w:r>
      <w:r w:rsidRPr="00632045">
        <w:rPr>
          <w:rFonts w:ascii="仿宋" w:eastAsia="仿宋" w:hAnsi="仿宋" w:hint="eastAsia"/>
          <w:b w:val="0"/>
          <w:bCs w:val="0"/>
          <w:lang w:val="en-US"/>
        </w:rPr>
        <w:t>与本次审计有关的其他费用（包括交通费、食宿费等）由乙方承担。</w:t>
      </w:r>
    </w:p>
    <w:p w14:paraId="2EE00F47" w14:textId="77777777" w:rsidR="00DC3796" w:rsidRDefault="00DC3796" w:rsidP="00DC3796">
      <w:pPr>
        <w:spacing w:line="560" w:lineRule="exact"/>
        <w:ind w:firstLineChars="200" w:firstLine="640"/>
        <w:rPr>
          <w:rFonts w:ascii="黑体" w:eastAsia="黑体" w:hAnsi="黑体"/>
          <w:bCs/>
          <w:sz w:val="32"/>
          <w:szCs w:val="32"/>
        </w:rPr>
      </w:pPr>
      <w:r>
        <w:rPr>
          <w:rFonts w:ascii="黑体" w:eastAsia="黑体" w:hAnsi="黑体" w:hint="eastAsia"/>
          <w:bCs/>
          <w:sz w:val="32"/>
          <w:szCs w:val="32"/>
        </w:rPr>
        <w:t>四</w:t>
      </w:r>
      <w:r>
        <w:rPr>
          <w:rFonts w:ascii="黑体" w:eastAsia="黑体" w:hAnsi="黑体"/>
          <w:bCs/>
          <w:sz w:val="32"/>
          <w:szCs w:val="32"/>
        </w:rPr>
        <w:t>、约定事项的变更</w:t>
      </w:r>
    </w:p>
    <w:p w14:paraId="64B6F50D" w14:textId="77777777" w:rsidR="00DC3796" w:rsidRPr="002D5719" w:rsidRDefault="00DC3796" w:rsidP="00DC3796">
      <w:pPr>
        <w:spacing w:line="560" w:lineRule="exact"/>
        <w:ind w:firstLineChars="200" w:firstLine="640"/>
        <w:rPr>
          <w:rFonts w:ascii="仿宋" w:eastAsia="仿宋" w:hAnsi="仿宋"/>
          <w:sz w:val="32"/>
          <w:szCs w:val="32"/>
        </w:rPr>
      </w:pPr>
      <w:r w:rsidRPr="002D5719">
        <w:rPr>
          <w:rFonts w:ascii="仿宋" w:eastAsia="仿宋" w:hAnsi="仿宋"/>
          <w:sz w:val="32"/>
          <w:szCs w:val="32"/>
        </w:rPr>
        <w:t>如果出现不可预见的情况，影响审计工作如期完成，或需要提前出具审计报告，甲、乙双方均可要求变更约定事项，但应及时通知对方，并由双方协商解决。</w:t>
      </w:r>
    </w:p>
    <w:p w14:paraId="3E6FBA3B" w14:textId="77777777" w:rsidR="002D5719" w:rsidRPr="002D5719" w:rsidRDefault="002D5719" w:rsidP="002D5719">
      <w:pPr>
        <w:rPr>
          <w:lang w:val="zh-CN"/>
        </w:rPr>
      </w:pPr>
    </w:p>
    <w:p w14:paraId="7C0C9492" w14:textId="77777777" w:rsidR="00695813" w:rsidRPr="00695813" w:rsidRDefault="00695813" w:rsidP="00695813"/>
    <w:p w14:paraId="5F3657ED" w14:textId="77777777" w:rsidR="00695813" w:rsidRPr="00695813" w:rsidRDefault="00695813" w:rsidP="00695813"/>
    <w:p w14:paraId="5C5AEC7F" w14:textId="77777777" w:rsidR="00695813" w:rsidRPr="00695813" w:rsidRDefault="00695813" w:rsidP="00695813"/>
    <w:p w14:paraId="2BE89B10" w14:textId="77777777" w:rsidR="002C7FCB" w:rsidRPr="002C7FCB" w:rsidRDefault="002C7FCB" w:rsidP="002C7FCB"/>
    <w:sectPr w:rsidR="002C7FCB" w:rsidRPr="002C7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0541D" w14:textId="77777777" w:rsidR="00676222" w:rsidRDefault="00676222" w:rsidP="002D0AF7">
      <w:r>
        <w:separator/>
      </w:r>
    </w:p>
  </w:endnote>
  <w:endnote w:type="continuationSeparator" w:id="0">
    <w:p w14:paraId="509D579C" w14:textId="77777777" w:rsidR="00676222" w:rsidRDefault="00676222" w:rsidP="002D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宋体">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E2BA8" w14:textId="77777777" w:rsidR="00676222" w:rsidRDefault="00676222" w:rsidP="002D0AF7">
      <w:r>
        <w:separator/>
      </w:r>
    </w:p>
  </w:footnote>
  <w:footnote w:type="continuationSeparator" w:id="0">
    <w:p w14:paraId="0FBCF9CA" w14:textId="77777777" w:rsidR="00676222" w:rsidRDefault="00676222" w:rsidP="002D0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B7BD1"/>
    <w:multiLevelType w:val="multilevel"/>
    <w:tmpl w:val="1CFB7B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633EB3"/>
    <w:multiLevelType w:val="multilevel"/>
    <w:tmpl w:val="32633E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23793B7"/>
    <w:multiLevelType w:val="singleLevel"/>
    <w:tmpl w:val="623793B7"/>
    <w:lvl w:ilvl="0">
      <w:start w:val="1"/>
      <w:numFmt w:val="decimal"/>
      <w:suff w:val="nothing"/>
      <w:lvlText w:val="%1、"/>
      <w:lvlJc w:val="left"/>
    </w:lvl>
  </w:abstractNum>
  <w:abstractNum w:abstractNumId="3">
    <w:nsid w:val="6E700629"/>
    <w:multiLevelType w:val="multilevel"/>
    <w:tmpl w:val="6E7006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96"/>
    <w:rsid w:val="000356C7"/>
    <w:rsid w:val="0004157B"/>
    <w:rsid w:val="00062A86"/>
    <w:rsid w:val="00064298"/>
    <w:rsid w:val="000B4DBD"/>
    <w:rsid w:val="0010727D"/>
    <w:rsid w:val="00153DA6"/>
    <w:rsid w:val="00167A6C"/>
    <w:rsid w:val="00177406"/>
    <w:rsid w:val="001D15AE"/>
    <w:rsid w:val="001F110B"/>
    <w:rsid w:val="002224D0"/>
    <w:rsid w:val="0024191A"/>
    <w:rsid w:val="002C44CD"/>
    <w:rsid w:val="002C7FCB"/>
    <w:rsid w:val="002D0AF7"/>
    <w:rsid w:val="002D5719"/>
    <w:rsid w:val="002F1D3B"/>
    <w:rsid w:val="0030483C"/>
    <w:rsid w:val="00344D87"/>
    <w:rsid w:val="003B17F0"/>
    <w:rsid w:val="00406CC0"/>
    <w:rsid w:val="0042090B"/>
    <w:rsid w:val="004315A2"/>
    <w:rsid w:val="004A3F30"/>
    <w:rsid w:val="004C2513"/>
    <w:rsid w:val="004C57C4"/>
    <w:rsid w:val="004D2FFF"/>
    <w:rsid w:val="004D53D4"/>
    <w:rsid w:val="00521B68"/>
    <w:rsid w:val="005D050C"/>
    <w:rsid w:val="005D2E78"/>
    <w:rsid w:val="005F0184"/>
    <w:rsid w:val="005F06EE"/>
    <w:rsid w:val="00601D18"/>
    <w:rsid w:val="00610E26"/>
    <w:rsid w:val="00625A17"/>
    <w:rsid w:val="00632045"/>
    <w:rsid w:val="006430DE"/>
    <w:rsid w:val="00653679"/>
    <w:rsid w:val="00676222"/>
    <w:rsid w:val="00695813"/>
    <w:rsid w:val="006B02DD"/>
    <w:rsid w:val="006D521E"/>
    <w:rsid w:val="006D7F1C"/>
    <w:rsid w:val="00701815"/>
    <w:rsid w:val="00702713"/>
    <w:rsid w:val="00737C51"/>
    <w:rsid w:val="00744A75"/>
    <w:rsid w:val="00786382"/>
    <w:rsid w:val="007B5F1F"/>
    <w:rsid w:val="00825862"/>
    <w:rsid w:val="00897AE1"/>
    <w:rsid w:val="008B60EB"/>
    <w:rsid w:val="008F1A37"/>
    <w:rsid w:val="008F35ED"/>
    <w:rsid w:val="0090613C"/>
    <w:rsid w:val="009426D1"/>
    <w:rsid w:val="00954269"/>
    <w:rsid w:val="00971D96"/>
    <w:rsid w:val="009C2E2E"/>
    <w:rsid w:val="009E06E4"/>
    <w:rsid w:val="00A17727"/>
    <w:rsid w:val="00A42030"/>
    <w:rsid w:val="00A654DC"/>
    <w:rsid w:val="00A80E92"/>
    <w:rsid w:val="00A94F98"/>
    <w:rsid w:val="00AA755C"/>
    <w:rsid w:val="00B46B0C"/>
    <w:rsid w:val="00B52EEC"/>
    <w:rsid w:val="00B95F0F"/>
    <w:rsid w:val="00BD2760"/>
    <w:rsid w:val="00BE53FC"/>
    <w:rsid w:val="00C24356"/>
    <w:rsid w:val="00C52AD9"/>
    <w:rsid w:val="00C7634D"/>
    <w:rsid w:val="00C87416"/>
    <w:rsid w:val="00CA264F"/>
    <w:rsid w:val="00CA5568"/>
    <w:rsid w:val="00CB104F"/>
    <w:rsid w:val="00CF07CD"/>
    <w:rsid w:val="00D21DD0"/>
    <w:rsid w:val="00D45AE2"/>
    <w:rsid w:val="00DC3796"/>
    <w:rsid w:val="00DD0EE3"/>
    <w:rsid w:val="00DD1284"/>
    <w:rsid w:val="00E00258"/>
    <w:rsid w:val="00E03B53"/>
    <w:rsid w:val="00E60367"/>
    <w:rsid w:val="00E836A2"/>
    <w:rsid w:val="00EA0D5C"/>
    <w:rsid w:val="00EE217B"/>
    <w:rsid w:val="00F152EB"/>
    <w:rsid w:val="00F30044"/>
    <w:rsid w:val="00F30D90"/>
    <w:rsid w:val="00F52CC3"/>
    <w:rsid w:val="00F93DFD"/>
    <w:rsid w:val="00F97600"/>
    <w:rsid w:val="00FC40F6"/>
    <w:rsid w:val="066F4473"/>
    <w:rsid w:val="0FA9073A"/>
    <w:rsid w:val="12A0793D"/>
    <w:rsid w:val="1406025E"/>
    <w:rsid w:val="17970615"/>
    <w:rsid w:val="20572E0F"/>
    <w:rsid w:val="27B1161D"/>
    <w:rsid w:val="2B29508C"/>
    <w:rsid w:val="2DB5036C"/>
    <w:rsid w:val="3EF22240"/>
    <w:rsid w:val="40B70D16"/>
    <w:rsid w:val="40C81607"/>
    <w:rsid w:val="474B1164"/>
    <w:rsid w:val="48EF4FBE"/>
    <w:rsid w:val="597E5BD4"/>
    <w:rsid w:val="5D142FFC"/>
    <w:rsid w:val="5E1A2B37"/>
    <w:rsid w:val="66A36A73"/>
    <w:rsid w:val="6E35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920B4"/>
  <w15:docId w15:val="{1A32C6BD-A9DE-4AC1-AE60-E515BAD7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D45AE2"/>
    <w:pPr>
      <w:widowControl w:val="0"/>
      <w:jc w:val="both"/>
    </w:pPr>
    <w:rPr>
      <w:rFonts w:ascii="Calibri" w:eastAsia="宋体" w:hAnsi="Calibri" w:cs="Times New Roman"/>
      <w:kern w:val="2"/>
      <w:sz w:val="21"/>
      <w:szCs w:val="22"/>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uiPriority w:val="99"/>
    <w:semiHidden/>
    <w:unhideWhenUsed/>
    <w:pPr>
      <w:jc w:val="left"/>
    </w:pPr>
  </w:style>
  <w:style w:type="paragraph" w:styleId="a5">
    <w:name w:val="Body Text"/>
    <w:basedOn w:val="a"/>
    <w:link w:val="Char"/>
    <w:qFormat/>
    <w:pPr>
      <w:spacing w:line="360" w:lineRule="auto"/>
    </w:pPr>
    <w:rPr>
      <w:sz w:val="24"/>
    </w:rPr>
  </w:style>
  <w:style w:type="paragraph" w:styleId="a6">
    <w:name w:val="Body Text Indent"/>
    <w:basedOn w:val="a"/>
    <w:link w:val="Char0"/>
    <w:uiPriority w:val="99"/>
    <w:semiHidden/>
    <w:unhideWhenUsed/>
    <w:qFormat/>
    <w:pPr>
      <w:spacing w:after="120"/>
      <w:ind w:leftChars="200" w:left="420"/>
    </w:pPr>
  </w:style>
  <w:style w:type="paragraph" w:styleId="a7">
    <w:name w:val="Balloon Text"/>
    <w:basedOn w:val="a"/>
    <w:link w:val="Char1"/>
    <w:uiPriority w:val="99"/>
    <w:semiHidden/>
    <w:unhideWhenUsed/>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20">
    <w:name w:val="Body Text First Indent 2"/>
    <w:basedOn w:val="a6"/>
    <w:link w:val="2Char0"/>
    <w:uiPriority w:val="99"/>
    <w:semiHidden/>
    <w:unhideWhenUsed/>
    <w:qFormat/>
    <w:pPr>
      <w:ind w:firstLineChars="200" w:firstLine="420"/>
    </w:pPr>
  </w:style>
  <w:style w:type="character" w:styleId="aa">
    <w:name w:val="Hyperlink"/>
    <w:basedOn w:val="a0"/>
    <w:uiPriority w:val="99"/>
    <w:semiHidden/>
    <w:unhideWhenUsed/>
    <w:qFormat/>
    <w:rPr>
      <w:color w:val="0000FF"/>
      <w:u w:val="single"/>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character" w:customStyle="1" w:styleId="Char">
    <w:name w:val="正文文本 Char"/>
    <w:basedOn w:val="a0"/>
    <w:link w:val="a5"/>
    <w:qFormat/>
    <w:rPr>
      <w:rFonts w:ascii="Calibri" w:eastAsia="宋体" w:hAnsi="Calibri" w:cs="Times New Roman"/>
      <w:sz w:val="24"/>
    </w:rPr>
  </w:style>
  <w:style w:type="character" w:customStyle="1" w:styleId="Char0">
    <w:name w:val="正文文本缩进 Char"/>
    <w:basedOn w:val="a0"/>
    <w:link w:val="a6"/>
    <w:uiPriority w:val="99"/>
    <w:semiHidden/>
    <w:qFormat/>
    <w:rPr>
      <w:rFonts w:ascii="Calibri" w:eastAsia="宋体" w:hAnsi="Calibri" w:cs="Times New Roman"/>
    </w:rPr>
  </w:style>
  <w:style w:type="character" w:customStyle="1" w:styleId="2Char0">
    <w:name w:val="正文首行缩进 2 Char"/>
    <w:basedOn w:val="Char0"/>
    <w:link w:val="20"/>
    <w:uiPriority w:val="99"/>
    <w:semiHidden/>
    <w:qFormat/>
    <w:rPr>
      <w:rFonts w:ascii="Calibri" w:eastAsia="宋体" w:hAnsi="Calibri" w:cs="Times New Roman"/>
    </w:rPr>
  </w:style>
  <w:style w:type="character" w:customStyle="1" w:styleId="2Char">
    <w:name w:val="标题 2 Char"/>
    <w:basedOn w:val="a0"/>
    <w:link w:val="2"/>
    <w:qFormat/>
    <w:rPr>
      <w:rFonts w:ascii="Arial" w:eastAsia="黑体" w:hAnsi="Arial" w:cs="Times New Roman"/>
      <w:b/>
      <w:sz w:val="32"/>
      <w:szCs w:val="20"/>
    </w:rPr>
  </w:style>
  <w:style w:type="paragraph" w:styleId="ab">
    <w:name w:val="List Paragraph"/>
    <w:basedOn w:val="a"/>
    <w:uiPriority w:val="99"/>
    <w:qFormat/>
    <w:pPr>
      <w:ind w:firstLineChars="200" w:firstLine="420"/>
    </w:pPr>
  </w:style>
  <w:style w:type="character" w:customStyle="1" w:styleId="Char1">
    <w:name w:val="批注框文本 Char"/>
    <w:basedOn w:val="a0"/>
    <w:link w:val="a7"/>
    <w:uiPriority w:val="99"/>
    <w:semiHidden/>
    <w:rPr>
      <w:rFonts w:ascii="Calibri" w:eastAsia="宋体" w:hAnsi="Calibri" w:cs="Times New Roman"/>
      <w:kern w:val="2"/>
      <w:sz w:val="18"/>
      <w:szCs w:val="18"/>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16</Pages>
  <Words>937</Words>
  <Characters>5345</Characters>
  <Application>Microsoft Office Word</Application>
  <DocSecurity>0</DocSecurity>
  <Lines>44</Lines>
  <Paragraphs>12</Paragraphs>
  <ScaleCrop>false</ScaleCrop>
  <Company>China</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陆志玮</dc:creator>
  <cp:lastModifiedBy>焦天任</cp:lastModifiedBy>
  <cp:revision>61</cp:revision>
  <cp:lastPrinted>2026-04-17T02:11:00Z</cp:lastPrinted>
  <dcterms:created xsi:type="dcterms:W3CDTF">2022-04-14T01:20:00Z</dcterms:created>
  <dcterms:modified xsi:type="dcterms:W3CDTF">2026-04-17T02:49:00Z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795B8C68DA2649FCBF5223931C930626</vt:lpwstr>
  </property>
  <property fmtid="{D5CDD505-2E9C-101B-9397-08002B2CF9AE}" pid="4" name="KSOTemplateDocerSaveRecord">
    <vt:lpwstr>eyJoZGlkIjoiYTJkOTljNWQ0YWMyMThkZTkxMGVmMmZiY2M0MmQ1MTYiLCJ1c2VySWQiOiIxODE3NzQ1NDY3In0=</vt:lpwstr>
  </property>
</Properties>
</file>